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7408" w14:textId="77777777" w:rsidR="00C34076" w:rsidRPr="00CC2522" w:rsidRDefault="00E478E2" w:rsidP="00512467">
      <w:pPr>
        <w:jc w:val="both"/>
        <w:rPr>
          <w:rFonts w:ascii="Bookman Old Style" w:hAnsi="Bookman Old Style"/>
          <w:b/>
          <w:bCs/>
        </w:rPr>
      </w:pPr>
      <w:r w:rsidRPr="00CC2522">
        <w:rPr>
          <w:rFonts w:ascii="Bookman Old Style" w:hAnsi="Bookman Old Style"/>
          <w:b/>
          <w:bCs/>
        </w:rPr>
        <w:t>LEGGE 104/92 “Legge quadro per l’assistenza, l’integrazione sociale e i diritti delle persone handicappate” e Decreto Legislativo 13/04/2017 n. 66 “Norme per la promozione dell’inclusione scolastica degli alunni con disabilità”.</w:t>
      </w:r>
      <w:r w:rsidR="0077101B" w:rsidRPr="00CC2522">
        <w:rPr>
          <w:rFonts w:ascii="Bookman Old Style" w:hAnsi="Bookman Old Style"/>
          <w:b/>
          <w:bCs/>
        </w:rPr>
        <w:t xml:space="preserve"> </w:t>
      </w:r>
    </w:p>
    <w:p w14:paraId="5B6B0A5D" w14:textId="40054A19" w:rsidR="00E478E2" w:rsidRPr="00CC2522" w:rsidRDefault="0077101B" w:rsidP="00512467">
      <w:pPr>
        <w:jc w:val="both"/>
        <w:rPr>
          <w:rFonts w:ascii="Bookman Old Style" w:hAnsi="Bookman Old Style"/>
        </w:rPr>
      </w:pPr>
      <w:r w:rsidRPr="00CC2522">
        <w:rPr>
          <w:rFonts w:ascii="Bookman Old Style" w:hAnsi="Bookman Old Style"/>
        </w:rPr>
        <w:t>(a cura di Francesca Mereu)</w:t>
      </w:r>
    </w:p>
    <w:p w14:paraId="49733E3B" w14:textId="77777777" w:rsidR="00C34076" w:rsidRPr="00CC2522" w:rsidRDefault="00C34076" w:rsidP="00512467">
      <w:pPr>
        <w:jc w:val="both"/>
        <w:rPr>
          <w:rFonts w:ascii="Bookman Old Style" w:hAnsi="Bookman Old Style"/>
        </w:rPr>
      </w:pPr>
    </w:p>
    <w:p w14:paraId="5235AB9C" w14:textId="2DB4061E" w:rsidR="00326D90" w:rsidRPr="00CC2522" w:rsidRDefault="008A729B" w:rsidP="00512467">
      <w:pPr>
        <w:jc w:val="both"/>
        <w:rPr>
          <w:rFonts w:ascii="Bookman Old Style" w:hAnsi="Bookman Old Style"/>
        </w:rPr>
      </w:pPr>
      <w:r w:rsidRPr="00CC2522">
        <w:rPr>
          <w:rFonts w:ascii="Bookman Old Style" w:hAnsi="Bookman Old Style"/>
        </w:rPr>
        <w:t xml:space="preserve">La Legge </w:t>
      </w:r>
      <w:r w:rsidR="00250F57" w:rsidRPr="00CC2522">
        <w:rPr>
          <w:rFonts w:ascii="Bookman Old Style" w:hAnsi="Bookman Old Style"/>
        </w:rPr>
        <w:t>104/92, è stata una vera e propria rivoluzione culturale, perché ha affrontato in maniera organica il tema dell’integrazione</w:t>
      </w:r>
      <w:r w:rsidR="00DF2239" w:rsidRPr="00CC2522">
        <w:rPr>
          <w:rFonts w:ascii="Bookman Old Style" w:hAnsi="Bookman Old Style"/>
        </w:rPr>
        <w:t>,</w:t>
      </w:r>
      <w:r w:rsidR="00250F57" w:rsidRPr="00CC2522">
        <w:rPr>
          <w:rFonts w:ascii="Bookman Old Style" w:hAnsi="Bookman Old Style"/>
        </w:rPr>
        <w:t xml:space="preserve"> da un punto di vista sociale, scolastico e sul piano complessivo ed esistenziale della persona con disabilità.</w:t>
      </w:r>
      <w:r w:rsidR="00326D90" w:rsidRPr="00CC2522">
        <w:rPr>
          <w:rFonts w:ascii="Bookman Old Style" w:hAnsi="Bookman Old Style"/>
        </w:rPr>
        <w:t xml:space="preserve"> </w:t>
      </w:r>
      <w:r w:rsidR="00250F57" w:rsidRPr="00CC2522">
        <w:rPr>
          <w:rFonts w:ascii="Bookman Old Style" w:hAnsi="Bookman Old Style"/>
        </w:rPr>
        <w:t>È denominata legge cornice o legge quadro, p</w:t>
      </w:r>
      <w:r w:rsidR="00180581" w:rsidRPr="00CC2522">
        <w:rPr>
          <w:rFonts w:ascii="Bookman Old Style" w:hAnsi="Bookman Old Style"/>
        </w:rPr>
        <w:t>oiché</w:t>
      </w:r>
      <w:r w:rsidR="00326D90" w:rsidRPr="00CC2522">
        <w:rPr>
          <w:rFonts w:ascii="Bookman Old Style" w:hAnsi="Bookman Old Style"/>
        </w:rPr>
        <w:t>, valida su tutto il territorio nazionale e, perché,</w:t>
      </w:r>
      <w:r w:rsidR="00250F57" w:rsidRPr="00CC2522">
        <w:rPr>
          <w:rFonts w:ascii="Bookman Old Style" w:hAnsi="Bookman Old Style"/>
        </w:rPr>
        <w:t xml:space="preserve"> </w:t>
      </w:r>
      <w:r w:rsidR="000D0FB5" w:rsidRPr="00CC2522">
        <w:rPr>
          <w:rFonts w:ascii="Bookman Old Style" w:hAnsi="Bookman Old Style"/>
        </w:rPr>
        <w:t>contiene i principi fondamentali relativi all’ordinamento di una materia</w:t>
      </w:r>
      <w:r w:rsidR="00326D90" w:rsidRPr="00CC2522">
        <w:rPr>
          <w:rFonts w:ascii="Bookman Old Style" w:hAnsi="Bookman Old Style"/>
        </w:rPr>
        <w:t xml:space="preserve"> specifica</w:t>
      </w:r>
      <w:r w:rsidR="000D0FB5" w:rsidRPr="00CC2522">
        <w:rPr>
          <w:rFonts w:ascii="Bookman Old Style" w:hAnsi="Bookman Old Style"/>
        </w:rPr>
        <w:t xml:space="preserve">. Al suo interno, in quanto legge quadro, è possibile collocare </w:t>
      </w:r>
      <w:r w:rsidR="00512467" w:rsidRPr="00CC2522">
        <w:rPr>
          <w:rFonts w:ascii="Bookman Old Style" w:hAnsi="Bookman Old Style"/>
        </w:rPr>
        <w:t xml:space="preserve">i </w:t>
      </w:r>
      <w:r w:rsidR="000D0FB5" w:rsidRPr="00CC2522">
        <w:rPr>
          <w:rFonts w:ascii="Bookman Old Style" w:hAnsi="Bookman Old Style"/>
        </w:rPr>
        <w:t>provvedimenti, che si ispirano ai principi normativi in essa contenuti e</w:t>
      </w:r>
      <w:r w:rsidR="00512467" w:rsidRPr="00CC2522">
        <w:rPr>
          <w:rFonts w:ascii="Bookman Old Style" w:hAnsi="Bookman Old Style"/>
        </w:rPr>
        <w:t>,</w:t>
      </w:r>
      <w:r w:rsidR="000D0FB5" w:rsidRPr="00CC2522">
        <w:rPr>
          <w:rFonts w:ascii="Bookman Old Style" w:hAnsi="Bookman Old Style"/>
        </w:rPr>
        <w:t xml:space="preserve"> che vanno ad aggiornarla, integrarla e dettagliarla, come il </w:t>
      </w:r>
      <w:proofErr w:type="spellStart"/>
      <w:r w:rsidR="000D0FB5" w:rsidRPr="00CC2522">
        <w:rPr>
          <w:rFonts w:ascii="Bookman Old Style" w:hAnsi="Bookman Old Style"/>
        </w:rPr>
        <w:t>D.</w:t>
      </w:r>
      <w:r w:rsidR="00E478E2" w:rsidRPr="00CC2522">
        <w:rPr>
          <w:rFonts w:ascii="Bookman Old Style" w:hAnsi="Bookman Old Style"/>
        </w:rPr>
        <w:t>L</w:t>
      </w:r>
      <w:r w:rsidR="000D0FB5" w:rsidRPr="00CC2522">
        <w:rPr>
          <w:rFonts w:ascii="Bookman Old Style" w:hAnsi="Bookman Old Style"/>
        </w:rPr>
        <w:t>gs.</w:t>
      </w:r>
      <w:proofErr w:type="spellEnd"/>
      <w:r w:rsidR="000D0FB5" w:rsidRPr="00CC2522">
        <w:rPr>
          <w:rFonts w:ascii="Bookman Old Style" w:hAnsi="Bookman Old Style"/>
        </w:rPr>
        <w:t xml:space="preserve"> n°66/2017</w:t>
      </w:r>
      <w:r w:rsidR="00512467" w:rsidRPr="00CC2522">
        <w:rPr>
          <w:rFonts w:ascii="Bookman Old Style" w:hAnsi="Bookman Old Style"/>
        </w:rPr>
        <w:t xml:space="preserve"> e le “Linee Guida”/20</w:t>
      </w:r>
      <w:r w:rsidR="00AB4AA9" w:rsidRPr="00CC2522">
        <w:rPr>
          <w:rFonts w:ascii="Bookman Old Style" w:hAnsi="Bookman Old Style"/>
        </w:rPr>
        <w:t>0</w:t>
      </w:r>
      <w:r w:rsidR="00512467" w:rsidRPr="00CC2522">
        <w:rPr>
          <w:rFonts w:ascii="Bookman Old Style" w:hAnsi="Bookman Old Style"/>
        </w:rPr>
        <w:t>9.  La Legge 104/92, infatti, è stata rivista in alcuni passaggi, attraverso le norme di legge succitate, che hanno cercato di riordinare la materia, in termini di inclusione degli</w:t>
      </w:r>
      <w:r w:rsidR="00B40977">
        <w:rPr>
          <w:rFonts w:ascii="Bookman Old Style" w:hAnsi="Bookman Old Style"/>
        </w:rPr>
        <w:t>/delle</w:t>
      </w:r>
      <w:r w:rsidR="00512467" w:rsidRPr="00CC2522">
        <w:rPr>
          <w:rFonts w:ascii="Bookman Old Style" w:hAnsi="Bookman Old Style"/>
        </w:rPr>
        <w:t xml:space="preserve"> alunni</w:t>
      </w:r>
      <w:r w:rsidR="00B40977">
        <w:rPr>
          <w:rFonts w:ascii="Bookman Old Style" w:hAnsi="Bookman Old Style"/>
        </w:rPr>
        <w:t>/e</w:t>
      </w:r>
      <w:r w:rsidR="00512467" w:rsidRPr="00CC2522">
        <w:rPr>
          <w:rFonts w:ascii="Bookman Old Style" w:hAnsi="Bookman Old Style"/>
        </w:rPr>
        <w:t xml:space="preserve"> diversamente abili. </w:t>
      </w:r>
      <w:r w:rsidR="000D697C" w:rsidRPr="00CC2522">
        <w:rPr>
          <w:rFonts w:ascii="Bookman Old Style" w:hAnsi="Bookman Old Style"/>
        </w:rPr>
        <w:t>Come si potrà percepire, in questa analisi, anche alcuni termini sono stati</w:t>
      </w:r>
      <w:r w:rsidR="00B32BF6" w:rsidRPr="00CC2522">
        <w:rPr>
          <w:rFonts w:ascii="Bookman Old Style" w:hAnsi="Bookman Old Style"/>
        </w:rPr>
        <w:t xml:space="preserve"> modificati, come</w:t>
      </w:r>
      <w:r w:rsidR="00180581" w:rsidRPr="00CC2522">
        <w:rPr>
          <w:rFonts w:ascii="Bookman Old Style" w:hAnsi="Bookman Old Style"/>
        </w:rPr>
        <w:t xml:space="preserve"> quello di</w:t>
      </w:r>
      <w:r w:rsidR="00B32BF6" w:rsidRPr="00CC2522">
        <w:rPr>
          <w:rFonts w:ascii="Bookman Old Style" w:hAnsi="Bookman Old Style"/>
        </w:rPr>
        <w:t xml:space="preserve"> “alunno handicappato”, ormai abbandonato e sostituito, anche nel linguaggio specialistico e professionale, da “alunno diversamente abile” ovvero “alunno con disabilità” o, ancora, “alunno con Disturbi </w:t>
      </w:r>
      <w:r w:rsidR="00E478E2" w:rsidRPr="00CC2522">
        <w:rPr>
          <w:rFonts w:ascii="Bookman Old Style" w:hAnsi="Bookman Old Style"/>
        </w:rPr>
        <w:t xml:space="preserve"> Educativi </w:t>
      </w:r>
      <w:r w:rsidR="00B32BF6" w:rsidRPr="00CC2522">
        <w:rPr>
          <w:rFonts w:ascii="Bookman Old Style" w:hAnsi="Bookman Old Style"/>
        </w:rPr>
        <w:t>Speciali, B.E.S.”</w:t>
      </w:r>
      <w:r w:rsidR="00391006" w:rsidRPr="00CC2522">
        <w:rPr>
          <w:rFonts w:ascii="Bookman Old Style" w:hAnsi="Bookman Old Style"/>
        </w:rPr>
        <w:t>; anche la parola “inclusione”</w:t>
      </w:r>
      <w:r w:rsidR="00F644F6" w:rsidRPr="00CC2522">
        <w:rPr>
          <w:rFonts w:ascii="Bookman Old Style" w:hAnsi="Bookman Old Style"/>
        </w:rPr>
        <w:t>, che indica</w:t>
      </w:r>
      <w:r w:rsidR="00180581" w:rsidRPr="00CC2522">
        <w:rPr>
          <w:rFonts w:ascii="Bookman Old Style" w:hAnsi="Bookman Old Style"/>
        </w:rPr>
        <w:t>,</w:t>
      </w:r>
      <w:r w:rsidR="00F644F6" w:rsidRPr="00CC2522">
        <w:rPr>
          <w:rFonts w:ascii="Bookman Old Style" w:hAnsi="Bookman Old Style"/>
        </w:rPr>
        <w:t xml:space="preserve"> in modo più completo il processo di inserimento degli alunni diversamente abili, </w:t>
      </w:r>
      <w:r w:rsidR="00180581" w:rsidRPr="00CC2522">
        <w:rPr>
          <w:rFonts w:ascii="Bookman Old Style" w:hAnsi="Bookman Old Style"/>
        </w:rPr>
        <w:t xml:space="preserve">nella realtà sociale, </w:t>
      </w:r>
      <w:r w:rsidR="00F644F6" w:rsidRPr="00CC2522">
        <w:rPr>
          <w:rFonts w:ascii="Bookman Old Style" w:hAnsi="Bookman Old Style"/>
        </w:rPr>
        <w:t>in quanto, tiene conto del perseguimento di obiettiv</w:t>
      </w:r>
      <w:r w:rsidR="00180581" w:rsidRPr="00CC2522">
        <w:rPr>
          <w:rFonts w:ascii="Bookman Old Style" w:hAnsi="Bookman Old Style"/>
        </w:rPr>
        <w:t>i</w:t>
      </w:r>
      <w:r w:rsidR="00F644F6" w:rsidRPr="00CC2522">
        <w:rPr>
          <w:rFonts w:ascii="Bookman Old Style" w:hAnsi="Bookman Old Style"/>
        </w:rPr>
        <w:t xml:space="preserve"> di benessere, non solo dell’allievo</w:t>
      </w:r>
      <w:r w:rsidR="00B40977">
        <w:rPr>
          <w:rFonts w:ascii="Bookman Old Style" w:hAnsi="Bookman Old Style"/>
        </w:rPr>
        <w:t>/a</w:t>
      </w:r>
      <w:r w:rsidR="00F644F6" w:rsidRPr="00CC2522">
        <w:rPr>
          <w:rFonts w:ascii="Bookman Old Style" w:hAnsi="Bookman Old Style"/>
        </w:rPr>
        <w:t xml:space="preserve"> con disabilità, ma di tutto il contesto di riferimento, come la classe,</w:t>
      </w:r>
      <w:r w:rsidR="00391006" w:rsidRPr="00CC2522">
        <w:rPr>
          <w:rFonts w:ascii="Bookman Old Style" w:hAnsi="Bookman Old Style"/>
        </w:rPr>
        <w:t xml:space="preserve"> è entrata</w:t>
      </w:r>
      <w:r w:rsidR="00180581" w:rsidRPr="00CC2522">
        <w:rPr>
          <w:rFonts w:ascii="Bookman Old Style" w:hAnsi="Bookman Old Style"/>
        </w:rPr>
        <w:t>,</w:t>
      </w:r>
      <w:r w:rsidR="00391006" w:rsidRPr="00CC2522">
        <w:rPr>
          <w:rFonts w:ascii="Bookman Old Style" w:hAnsi="Bookman Old Style"/>
        </w:rPr>
        <w:t xml:space="preserve"> a pieno titolo</w:t>
      </w:r>
      <w:r w:rsidR="00180581" w:rsidRPr="00CC2522">
        <w:rPr>
          <w:rFonts w:ascii="Bookman Old Style" w:hAnsi="Bookman Old Style"/>
        </w:rPr>
        <w:t>,</w:t>
      </w:r>
      <w:r w:rsidR="00391006" w:rsidRPr="00CC2522">
        <w:rPr>
          <w:rFonts w:ascii="Bookman Old Style" w:hAnsi="Bookman Old Style"/>
        </w:rPr>
        <w:t xml:space="preserve"> in tutti i contesti specifici della materia, sostituendo il termine </w:t>
      </w:r>
      <w:r w:rsidR="000D697C" w:rsidRPr="00CC2522">
        <w:rPr>
          <w:rFonts w:ascii="Bookman Old Style" w:hAnsi="Bookman Old Style"/>
        </w:rPr>
        <w:t xml:space="preserve"> </w:t>
      </w:r>
      <w:r w:rsidR="00391006" w:rsidRPr="00CC2522">
        <w:rPr>
          <w:rFonts w:ascii="Bookman Old Style" w:hAnsi="Bookman Old Style"/>
        </w:rPr>
        <w:t>“integrazione”</w:t>
      </w:r>
      <w:r w:rsidR="00180581" w:rsidRPr="00CC2522">
        <w:rPr>
          <w:rFonts w:ascii="Bookman Old Style" w:hAnsi="Bookman Old Style"/>
        </w:rPr>
        <w:t>.</w:t>
      </w:r>
    </w:p>
    <w:p w14:paraId="15A1C7A7" w14:textId="04BA3679" w:rsidR="00326D90" w:rsidRPr="00CC2522" w:rsidRDefault="00326D90" w:rsidP="00512467">
      <w:pPr>
        <w:jc w:val="both"/>
        <w:rPr>
          <w:rFonts w:ascii="Bookman Old Style" w:hAnsi="Bookman Old Style"/>
        </w:rPr>
      </w:pPr>
      <w:r w:rsidRPr="00CC2522">
        <w:rPr>
          <w:rFonts w:ascii="Bookman Old Style" w:hAnsi="Bookman Old Style"/>
        </w:rPr>
        <w:t>Gli articoli, che riguardano l’inclusione scolastica sono</w:t>
      </w:r>
      <w:r w:rsidR="00AB4EAD" w:rsidRPr="00CC2522">
        <w:rPr>
          <w:rFonts w:ascii="Bookman Old Style" w:hAnsi="Bookman Old Style"/>
        </w:rPr>
        <w:t xml:space="preserve"> specificamente</w:t>
      </w:r>
      <w:r w:rsidRPr="00CC2522">
        <w:rPr>
          <w:rFonts w:ascii="Bookman Old Style" w:hAnsi="Bookman Old Style"/>
        </w:rPr>
        <w:t xml:space="preserve">: </w:t>
      </w:r>
      <w:r w:rsidR="0077101B" w:rsidRPr="00CC2522">
        <w:rPr>
          <w:rFonts w:ascii="Bookman Old Style" w:hAnsi="Bookman Old Style"/>
        </w:rPr>
        <w:t>l’</w:t>
      </w:r>
      <w:r w:rsidRPr="00CC2522">
        <w:rPr>
          <w:rFonts w:ascii="Bookman Old Style" w:hAnsi="Bookman Old Style"/>
        </w:rPr>
        <w:t>articolo 3 e gli articoli</w:t>
      </w:r>
      <w:r w:rsidR="00180581" w:rsidRPr="00CC2522">
        <w:rPr>
          <w:rFonts w:ascii="Bookman Old Style" w:hAnsi="Bookman Old Style"/>
        </w:rPr>
        <w:t>,</w:t>
      </w:r>
      <w:r w:rsidRPr="00CC2522">
        <w:rPr>
          <w:rFonts w:ascii="Bookman Old Style" w:hAnsi="Bookman Old Style"/>
        </w:rPr>
        <w:t xml:space="preserve"> dal 12 al 16, che verranno </w:t>
      </w:r>
      <w:r w:rsidR="008B03B9" w:rsidRPr="00CC2522">
        <w:rPr>
          <w:rFonts w:ascii="Bookman Old Style" w:hAnsi="Bookman Old Style"/>
        </w:rPr>
        <w:t xml:space="preserve">proposti e </w:t>
      </w:r>
      <w:r w:rsidRPr="00CC2522">
        <w:rPr>
          <w:rFonts w:ascii="Bookman Old Style" w:hAnsi="Bookman Old Style"/>
        </w:rPr>
        <w:t>analizzati a seguire:</w:t>
      </w:r>
    </w:p>
    <w:p w14:paraId="7F17549F" w14:textId="33A9ED01" w:rsidR="00326D90" w:rsidRPr="00CC2522" w:rsidRDefault="00186E0A" w:rsidP="00512467">
      <w:pPr>
        <w:jc w:val="both"/>
        <w:rPr>
          <w:rFonts w:ascii="Bookman Old Style" w:hAnsi="Bookman Old Style"/>
          <w:b/>
          <w:bCs/>
          <w:i/>
          <w:iCs/>
        </w:rPr>
      </w:pPr>
      <w:r w:rsidRPr="00CC2522">
        <w:rPr>
          <w:rFonts w:ascii="Bookman Old Style" w:hAnsi="Bookman Old Style"/>
          <w:b/>
          <w:bCs/>
          <w:i/>
          <w:iCs/>
          <w:u w:val="single"/>
        </w:rPr>
        <w:t>A</w:t>
      </w:r>
      <w:r w:rsidR="00326D90" w:rsidRPr="00CC2522">
        <w:rPr>
          <w:rFonts w:ascii="Bookman Old Style" w:hAnsi="Bookman Old Style"/>
          <w:b/>
          <w:bCs/>
          <w:i/>
          <w:iCs/>
          <w:u w:val="single"/>
        </w:rPr>
        <w:t>rticolo 3 – comma 1:</w:t>
      </w:r>
    </w:p>
    <w:p w14:paraId="7A1BECBC" w14:textId="2FF4B028" w:rsidR="00326D90" w:rsidRDefault="008B03B9" w:rsidP="00512467">
      <w:pPr>
        <w:jc w:val="both"/>
      </w:pPr>
      <w:r>
        <w:t>“</w:t>
      </w:r>
      <w:r w:rsidRPr="00CC2522">
        <w:rPr>
          <w:rFonts w:ascii="Bookman Old Style" w:hAnsi="Bookman Old Style"/>
          <w:i/>
          <w:iCs/>
        </w:rPr>
        <w:t xml:space="preserve">Si definisce persona con handicap, quella persona che presenta una minorazione fisica, psichica o sensoriale, stabilizzata o progressiva che è causa di difficoltà </w:t>
      </w:r>
      <w:r w:rsidR="002F7875" w:rsidRPr="00CC2522">
        <w:rPr>
          <w:rFonts w:ascii="Bookman Old Style" w:hAnsi="Bookman Old Style"/>
          <w:i/>
          <w:iCs/>
        </w:rPr>
        <w:t>di apprendimento, relazione o integrazione lavorativa, tale</w:t>
      </w:r>
      <w:r w:rsidR="00180581" w:rsidRPr="00CC2522">
        <w:rPr>
          <w:rFonts w:ascii="Bookman Old Style" w:hAnsi="Bookman Old Style"/>
          <w:i/>
          <w:iCs/>
        </w:rPr>
        <w:t>,</w:t>
      </w:r>
      <w:r w:rsidR="002F7875" w:rsidRPr="00CC2522">
        <w:rPr>
          <w:rFonts w:ascii="Bookman Old Style" w:hAnsi="Bookman Old Style"/>
          <w:i/>
          <w:iCs/>
        </w:rPr>
        <w:t xml:space="preserve"> da determinare un processo di svantaggio sociale o emarginazione</w:t>
      </w:r>
      <w:r w:rsidR="002F7875">
        <w:rPr>
          <w:i/>
          <w:iCs/>
        </w:rPr>
        <w:t>”.</w:t>
      </w:r>
    </w:p>
    <w:p w14:paraId="11EACE5B" w14:textId="792CCFE1" w:rsidR="002F7875" w:rsidRPr="00CC2522" w:rsidRDefault="002F7875" w:rsidP="00512467">
      <w:pPr>
        <w:jc w:val="both"/>
        <w:rPr>
          <w:rFonts w:ascii="Bookman Old Style" w:hAnsi="Bookman Old Style"/>
        </w:rPr>
      </w:pPr>
      <w:r w:rsidRPr="00CC2522">
        <w:rPr>
          <w:rFonts w:ascii="Bookman Old Style" w:hAnsi="Bookman Old Style"/>
        </w:rPr>
        <w:t>Il primo comma dell’articolo 3, della Legge 104/92, ha il merito di  recepire gli orientamenti più moderni</w:t>
      </w:r>
      <w:r w:rsidR="00180581" w:rsidRPr="00CC2522">
        <w:rPr>
          <w:rFonts w:ascii="Bookman Old Style" w:hAnsi="Bookman Old Style"/>
        </w:rPr>
        <w:t>,</w:t>
      </w:r>
      <w:r w:rsidRPr="00CC2522">
        <w:rPr>
          <w:rFonts w:ascii="Bookman Old Style" w:hAnsi="Bookman Old Style"/>
        </w:rPr>
        <w:t xml:space="preserve"> in tema di disabilità, sanciti, dall’Organizzazione Mondiale della Sanità (O.M.S.), attraverso l</w:t>
      </w:r>
      <w:r w:rsidR="007A48D9" w:rsidRPr="00CC2522">
        <w:rPr>
          <w:rFonts w:ascii="Bookman Old Style" w:hAnsi="Bookman Old Style"/>
        </w:rPr>
        <w:t>a classificazione I.C.F. (Classificazione Internazionale del Funzionamento della Disabilità e della Salute)</w:t>
      </w:r>
      <w:r w:rsidR="005F357F" w:rsidRPr="00CC2522">
        <w:rPr>
          <w:rFonts w:ascii="Bookman Old Style" w:hAnsi="Bookman Old Style"/>
        </w:rPr>
        <w:t xml:space="preserve">, rettificata, dalla Convenzione </w:t>
      </w:r>
      <w:r w:rsidRPr="00CC2522">
        <w:rPr>
          <w:rFonts w:ascii="Bookman Old Style" w:hAnsi="Bookman Old Style"/>
        </w:rPr>
        <w:t>d</w:t>
      </w:r>
      <w:r w:rsidR="005F357F" w:rsidRPr="00CC2522">
        <w:rPr>
          <w:rFonts w:ascii="Bookman Old Style" w:hAnsi="Bookman Old Style"/>
        </w:rPr>
        <w:t>e</w:t>
      </w:r>
      <w:r w:rsidRPr="00CC2522">
        <w:rPr>
          <w:rFonts w:ascii="Bookman Old Style" w:hAnsi="Bookman Old Style"/>
        </w:rPr>
        <w:t>ll’Organizzazione delle Nazioni Unite (O.N.U.)</w:t>
      </w:r>
      <w:r w:rsidR="005F357F" w:rsidRPr="00CC2522">
        <w:rPr>
          <w:rFonts w:ascii="Bookman Old Style" w:hAnsi="Bookman Old Style"/>
        </w:rPr>
        <w:t>, sui diritti delle persone con disabilità</w:t>
      </w:r>
      <w:r w:rsidR="00EC3546" w:rsidRPr="00CC2522">
        <w:rPr>
          <w:rFonts w:ascii="Bookman Old Style" w:hAnsi="Bookman Old Style"/>
        </w:rPr>
        <w:t xml:space="preserve">. Perché, è importante questo documento? La Convenzione è importantissima, perché </w:t>
      </w:r>
      <w:r w:rsidRPr="00CC2522">
        <w:rPr>
          <w:rFonts w:ascii="Bookman Old Style" w:hAnsi="Bookman Old Style"/>
        </w:rPr>
        <w:t xml:space="preserve"> </w:t>
      </w:r>
      <w:r w:rsidR="00EC3546" w:rsidRPr="00CC2522">
        <w:rPr>
          <w:rFonts w:ascii="Bookman Old Style" w:hAnsi="Bookman Old Style"/>
        </w:rPr>
        <w:t xml:space="preserve">sancisce, un passaggio culturale di rilevanti cambiamenti, nel leggere la disabilità. </w:t>
      </w:r>
    </w:p>
    <w:p w14:paraId="4C9E919C" w14:textId="62DBEF97" w:rsidR="00EC3546" w:rsidRPr="00CC2522" w:rsidRDefault="00EC3546" w:rsidP="00512467">
      <w:pPr>
        <w:jc w:val="both"/>
        <w:rPr>
          <w:rFonts w:ascii="Bookman Old Style" w:hAnsi="Bookman Old Style"/>
          <w:b/>
          <w:bCs/>
        </w:rPr>
      </w:pPr>
      <w:r w:rsidRPr="0009439F">
        <w:t>“</w:t>
      </w:r>
      <w:r w:rsidRPr="00CC2522">
        <w:rPr>
          <w:rFonts w:ascii="Bookman Old Style" w:hAnsi="Bookman Old Style"/>
          <w:i/>
          <w:iCs/>
          <w:u w:val="single"/>
        </w:rPr>
        <w:t>Disabilità</w:t>
      </w:r>
      <w:r w:rsidRPr="0009439F">
        <w:t xml:space="preserve">”: </w:t>
      </w:r>
      <w:r w:rsidRPr="00CC2522">
        <w:rPr>
          <w:rFonts w:ascii="Bookman Old Style" w:hAnsi="Bookman Old Style"/>
        </w:rPr>
        <w:t>non sta nella persona, ma nel rapporto fra cattivo funzionamento della persona, con la sua menomazione e, il suo ambient</w:t>
      </w:r>
      <w:r w:rsidR="0009439F" w:rsidRPr="00CC2522">
        <w:rPr>
          <w:rFonts w:ascii="Bookman Old Style" w:hAnsi="Bookman Old Style"/>
        </w:rPr>
        <w:t>e</w:t>
      </w:r>
      <w:r w:rsidRPr="00CC2522">
        <w:rPr>
          <w:rFonts w:ascii="Bookman Old Style" w:hAnsi="Bookman Old Style"/>
        </w:rPr>
        <w:t xml:space="preserve"> di vita. Da questa impostazione, vediamo che l’approccio al tema</w:t>
      </w:r>
      <w:r w:rsidR="00453B73">
        <w:rPr>
          <w:rFonts w:ascii="Bookman Old Style" w:hAnsi="Bookman Old Style"/>
        </w:rPr>
        <w:t>,</w:t>
      </w:r>
      <w:r w:rsidRPr="00CC2522">
        <w:rPr>
          <w:rFonts w:ascii="Bookman Old Style" w:hAnsi="Bookman Old Style"/>
        </w:rPr>
        <w:t xml:space="preserve"> è rivoluzionario, </w:t>
      </w:r>
      <w:r w:rsidR="00DF4B25" w:rsidRPr="00CC2522">
        <w:rPr>
          <w:rFonts w:ascii="Bookman Old Style" w:hAnsi="Bookman Old Style"/>
        </w:rPr>
        <w:t>per</w:t>
      </w:r>
      <w:r w:rsidR="00983C0C" w:rsidRPr="00CC2522">
        <w:rPr>
          <w:rFonts w:ascii="Bookman Old Style" w:hAnsi="Bookman Old Style"/>
        </w:rPr>
        <w:t>ch</w:t>
      </w:r>
      <w:r w:rsidR="00DF4B25" w:rsidRPr="00CC2522">
        <w:rPr>
          <w:rFonts w:ascii="Bookman Old Style" w:hAnsi="Bookman Old Style"/>
        </w:rPr>
        <w:t>é</w:t>
      </w:r>
      <w:r w:rsidR="00983C0C" w:rsidRPr="00CC2522">
        <w:rPr>
          <w:rFonts w:ascii="Bookman Old Style" w:hAnsi="Bookman Old Style"/>
        </w:rPr>
        <w:t>, chiunque di noi, può incontrare nella vita, delle difficoltà, dal momento</w:t>
      </w:r>
      <w:r w:rsidR="00BF7C28" w:rsidRPr="00CC2522">
        <w:rPr>
          <w:rFonts w:ascii="Bookman Old Style" w:hAnsi="Bookman Old Style"/>
        </w:rPr>
        <w:t xml:space="preserve"> </w:t>
      </w:r>
      <w:r w:rsidR="00983C0C" w:rsidRPr="00CC2522">
        <w:rPr>
          <w:rFonts w:ascii="Bookman Old Style" w:hAnsi="Bookman Old Style"/>
        </w:rPr>
        <w:t>che</w:t>
      </w:r>
      <w:r w:rsidR="00BF7C28" w:rsidRPr="00CC2522">
        <w:rPr>
          <w:rFonts w:ascii="Bookman Old Style" w:hAnsi="Bookman Old Style"/>
        </w:rPr>
        <w:t>,</w:t>
      </w:r>
      <w:r w:rsidR="00983C0C" w:rsidRPr="00CC2522">
        <w:rPr>
          <w:rFonts w:ascii="Bookman Old Style" w:hAnsi="Bookman Old Style"/>
        </w:rPr>
        <w:t xml:space="preserve"> diventa determinante, il contesto nel quale siamo inseriti. Diventa, cioè, importante, </w:t>
      </w:r>
      <w:r w:rsidR="00BF7C28" w:rsidRPr="00CC2522">
        <w:rPr>
          <w:rFonts w:ascii="Bookman Old Style" w:hAnsi="Bookman Old Style"/>
        </w:rPr>
        <w:t xml:space="preserve">poter raggiungere, per la persona con disabilità, </w:t>
      </w:r>
      <w:r w:rsidR="00DA6CAB" w:rsidRPr="00CC2522">
        <w:rPr>
          <w:rFonts w:ascii="Bookman Old Style" w:hAnsi="Bookman Old Style"/>
        </w:rPr>
        <w:t xml:space="preserve">attraverso un </w:t>
      </w:r>
      <w:r w:rsidR="00983C0C" w:rsidRPr="00CC2522">
        <w:rPr>
          <w:rFonts w:ascii="Bookman Old Style" w:hAnsi="Bookman Old Style"/>
        </w:rPr>
        <w:t>processo, che diventa di</w:t>
      </w:r>
      <w:r w:rsidR="00983C0C" w:rsidRPr="0009439F">
        <w:t xml:space="preserve"> </w:t>
      </w:r>
      <w:r w:rsidR="00BF7C28">
        <w:t>“</w:t>
      </w:r>
      <w:r w:rsidR="00983C0C" w:rsidRPr="00CC2522">
        <w:rPr>
          <w:rFonts w:ascii="Bookman Old Style" w:hAnsi="Bookman Old Style"/>
          <w:i/>
          <w:iCs/>
          <w:u w:val="single"/>
        </w:rPr>
        <w:t>accomodamento ragionevole</w:t>
      </w:r>
      <w:r w:rsidR="00BF7C28">
        <w:t>”</w:t>
      </w:r>
      <w:r w:rsidR="00983C0C" w:rsidRPr="0009439F">
        <w:t>,</w:t>
      </w:r>
      <w:r w:rsidR="00DA6CAB">
        <w:t xml:space="preserve"> </w:t>
      </w:r>
      <w:r w:rsidR="00983C0C" w:rsidRPr="00CC2522">
        <w:rPr>
          <w:rFonts w:ascii="Bookman Old Style" w:hAnsi="Bookman Old Style"/>
        </w:rPr>
        <w:t xml:space="preserve">un equilibrio e, così, garantire, qualsiasi attività </w:t>
      </w:r>
      <w:r w:rsidR="00DA6CAB" w:rsidRPr="00CC2522">
        <w:rPr>
          <w:rFonts w:ascii="Bookman Old Style" w:hAnsi="Bookman Old Style"/>
        </w:rPr>
        <w:t xml:space="preserve">di </w:t>
      </w:r>
      <w:r w:rsidR="00983C0C" w:rsidRPr="00CC2522">
        <w:rPr>
          <w:rFonts w:ascii="Bookman Old Style" w:hAnsi="Bookman Old Style"/>
        </w:rPr>
        <w:t>successo formativo</w:t>
      </w:r>
      <w:r w:rsidR="00DA6CAB" w:rsidRPr="00CC2522">
        <w:rPr>
          <w:rFonts w:ascii="Bookman Old Style" w:hAnsi="Bookman Old Style"/>
        </w:rPr>
        <w:t xml:space="preserve"> e lavorativo, </w:t>
      </w:r>
      <w:r w:rsidR="00983C0C" w:rsidRPr="00CC2522">
        <w:rPr>
          <w:rFonts w:ascii="Bookman Old Style" w:hAnsi="Bookman Old Style"/>
        </w:rPr>
        <w:t xml:space="preserve"> </w:t>
      </w:r>
      <w:r w:rsidR="00DA6CAB" w:rsidRPr="00CC2522">
        <w:rPr>
          <w:rFonts w:ascii="Bookman Old Style" w:hAnsi="Bookman Old Style"/>
        </w:rPr>
        <w:t>affinché</w:t>
      </w:r>
      <w:r w:rsidR="00983C0C" w:rsidRPr="00CC2522">
        <w:rPr>
          <w:rFonts w:ascii="Bookman Old Style" w:hAnsi="Bookman Old Style"/>
        </w:rPr>
        <w:t>, intervenendo</w:t>
      </w:r>
      <w:r w:rsidR="00DA6CAB" w:rsidRPr="00CC2522">
        <w:rPr>
          <w:rFonts w:ascii="Bookman Old Style" w:hAnsi="Bookman Old Style"/>
        </w:rPr>
        <w:t>,</w:t>
      </w:r>
      <w:r w:rsidR="00983C0C" w:rsidRPr="00CC2522">
        <w:rPr>
          <w:rFonts w:ascii="Bookman Old Style" w:hAnsi="Bookman Old Style"/>
        </w:rPr>
        <w:t xml:space="preserve"> </w:t>
      </w:r>
      <w:r w:rsidR="00DA6CAB" w:rsidRPr="00CC2522">
        <w:rPr>
          <w:rFonts w:ascii="Bookman Old Style" w:hAnsi="Bookman Old Style"/>
        </w:rPr>
        <w:t xml:space="preserve">proprio, </w:t>
      </w:r>
      <w:r w:rsidR="00983C0C" w:rsidRPr="00CC2522">
        <w:rPr>
          <w:rFonts w:ascii="Bookman Old Style" w:hAnsi="Bookman Old Style"/>
        </w:rPr>
        <w:t xml:space="preserve">sul contesto di appartenenza, si </w:t>
      </w:r>
      <w:r w:rsidR="00C563BD" w:rsidRPr="00CC2522">
        <w:rPr>
          <w:rFonts w:ascii="Bookman Old Style" w:hAnsi="Bookman Old Style"/>
        </w:rPr>
        <w:t>possa parlare</w:t>
      </w:r>
      <w:r w:rsidR="00983C0C" w:rsidRPr="00CC2522">
        <w:rPr>
          <w:rFonts w:ascii="Bookman Old Style" w:hAnsi="Bookman Old Style"/>
        </w:rPr>
        <w:t xml:space="preserve"> </w:t>
      </w:r>
      <w:r w:rsidR="00C563BD" w:rsidRPr="00CC2522">
        <w:rPr>
          <w:rFonts w:ascii="Bookman Old Style" w:hAnsi="Bookman Old Style"/>
        </w:rPr>
        <w:t>di</w:t>
      </w:r>
      <w:r w:rsidR="00DF4B25" w:rsidRPr="00CC2522">
        <w:rPr>
          <w:rFonts w:ascii="Bookman Old Style" w:hAnsi="Bookman Old Style"/>
        </w:rPr>
        <w:t xml:space="preserve"> autentica</w:t>
      </w:r>
      <w:r w:rsidR="00983C0C" w:rsidRPr="00CC2522">
        <w:rPr>
          <w:rFonts w:ascii="Bookman Old Style" w:hAnsi="Bookman Old Style"/>
        </w:rPr>
        <w:t xml:space="preserve"> inclusiv</w:t>
      </w:r>
      <w:r w:rsidR="00DF4B25" w:rsidRPr="00CC2522">
        <w:rPr>
          <w:rFonts w:ascii="Bookman Old Style" w:hAnsi="Bookman Old Style"/>
        </w:rPr>
        <w:t>ità</w:t>
      </w:r>
      <w:r w:rsidR="00983C0C" w:rsidRPr="00CC2522">
        <w:rPr>
          <w:rFonts w:ascii="Bookman Old Style" w:hAnsi="Bookman Old Style"/>
        </w:rPr>
        <w:t xml:space="preserve">. Questo approccio, viene </w:t>
      </w:r>
      <w:r w:rsidR="00983C0C" w:rsidRPr="00CC2522">
        <w:rPr>
          <w:rFonts w:ascii="Bookman Old Style" w:hAnsi="Bookman Old Style"/>
        </w:rPr>
        <w:lastRenderedPageBreak/>
        <w:t>definito</w:t>
      </w:r>
      <w:r w:rsidR="00983C0C" w:rsidRPr="0009439F">
        <w:t xml:space="preserve"> </w:t>
      </w:r>
      <w:proofErr w:type="spellStart"/>
      <w:r w:rsidR="00DF4B25" w:rsidRPr="00CC2522">
        <w:rPr>
          <w:rFonts w:ascii="Bookman Old Style" w:hAnsi="Bookman Old Style"/>
          <w:i/>
          <w:iCs/>
          <w:u w:val="single"/>
        </w:rPr>
        <w:t>b</w:t>
      </w:r>
      <w:r w:rsidR="00983C0C" w:rsidRPr="00CC2522">
        <w:rPr>
          <w:rFonts w:ascii="Bookman Old Style" w:hAnsi="Bookman Old Style"/>
          <w:i/>
          <w:iCs/>
          <w:u w:val="single"/>
        </w:rPr>
        <w:t>io</w:t>
      </w:r>
      <w:proofErr w:type="spellEnd"/>
      <w:r w:rsidR="00983C0C" w:rsidRPr="00CC2522">
        <w:rPr>
          <w:rFonts w:ascii="Bookman Old Style" w:hAnsi="Bookman Old Style"/>
          <w:i/>
          <w:iCs/>
          <w:u w:val="single"/>
        </w:rPr>
        <w:t>-</w:t>
      </w:r>
      <w:r w:rsidR="00DF4B25" w:rsidRPr="00CC2522">
        <w:rPr>
          <w:rFonts w:ascii="Bookman Old Style" w:hAnsi="Bookman Old Style"/>
          <w:i/>
          <w:iCs/>
          <w:u w:val="single"/>
        </w:rPr>
        <w:t>p</w:t>
      </w:r>
      <w:r w:rsidR="00983C0C" w:rsidRPr="00CC2522">
        <w:rPr>
          <w:rFonts w:ascii="Bookman Old Style" w:hAnsi="Bookman Old Style"/>
          <w:i/>
          <w:iCs/>
          <w:u w:val="single"/>
        </w:rPr>
        <w:t>sico-</w:t>
      </w:r>
      <w:r w:rsidR="00DF4B25" w:rsidRPr="00CC2522">
        <w:rPr>
          <w:rFonts w:ascii="Bookman Old Style" w:hAnsi="Bookman Old Style"/>
          <w:i/>
          <w:iCs/>
          <w:u w:val="single"/>
        </w:rPr>
        <w:t>s</w:t>
      </w:r>
      <w:r w:rsidR="00983C0C" w:rsidRPr="00CC2522">
        <w:rPr>
          <w:rFonts w:ascii="Bookman Old Style" w:hAnsi="Bookman Old Style"/>
          <w:i/>
          <w:iCs/>
          <w:u w:val="single"/>
        </w:rPr>
        <w:t>ociale</w:t>
      </w:r>
      <w:r w:rsidR="00983C0C" w:rsidRPr="0009439F">
        <w:t xml:space="preserve">, </w:t>
      </w:r>
      <w:r w:rsidR="00983C0C" w:rsidRPr="00CC2522">
        <w:rPr>
          <w:rFonts w:ascii="Bookman Old Style" w:hAnsi="Bookman Old Style"/>
        </w:rPr>
        <w:t>perché</w:t>
      </w:r>
      <w:r w:rsidR="0077101B" w:rsidRPr="00CC2522">
        <w:rPr>
          <w:rFonts w:ascii="Bookman Old Style" w:hAnsi="Bookman Old Style"/>
        </w:rPr>
        <w:t>,</w:t>
      </w:r>
      <w:r w:rsidR="00983C0C" w:rsidRPr="00CC2522">
        <w:rPr>
          <w:rFonts w:ascii="Bookman Old Style" w:hAnsi="Bookman Old Style"/>
        </w:rPr>
        <w:t xml:space="preserve"> prest</w:t>
      </w:r>
      <w:r w:rsidR="0016325B" w:rsidRPr="00CC2522">
        <w:rPr>
          <w:rFonts w:ascii="Bookman Old Style" w:hAnsi="Bookman Old Style"/>
        </w:rPr>
        <w:t>a</w:t>
      </w:r>
      <w:r w:rsidR="00983C0C" w:rsidRPr="00CC2522">
        <w:rPr>
          <w:rFonts w:ascii="Bookman Old Style" w:hAnsi="Bookman Old Style"/>
        </w:rPr>
        <w:t xml:space="preserve"> fondamentale attenzione</w:t>
      </w:r>
      <w:r w:rsidR="0016325B" w:rsidRPr="00CC2522">
        <w:rPr>
          <w:rFonts w:ascii="Bookman Old Style" w:hAnsi="Bookman Old Style"/>
        </w:rPr>
        <w:t xml:space="preserve"> al corpo, al suo funzionamento psichico e cognitivo e, soprattutto, all’inserimento della persona nel, proprio, contesto di appartenenza. Il principio di </w:t>
      </w:r>
      <w:r w:rsidR="0016325B" w:rsidRPr="00453B73">
        <w:rPr>
          <w:rFonts w:ascii="Bookman Old Style" w:hAnsi="Bookman Old Style"/>
          <w:i/>
          <w:iCs/>
        </w:rPr>
        <w:t>accomodamento ragionevole</w:t>
      </w:r>
      <w:r w:rsidR="0016325B" w:rsidRPr="00CC2522">
        <w:rPr>
          <w:rFonts w:ascii="Bookman Old Style" w:hAnsi="Bookman Old Style"/>
        </w:rPr>
        <w:t xml:space="preserve"> è, fondamentale, anche, perché, riguarda molti passaggi delle “Linee </w:t>
      </w:r>
      <w:r w:rsidR="00DF4B25" w:rsidRPr="00CC2522">
        <w:rPr>
          <w:rFonts w:ascii="Bookman Old Style" w:hAnsi="Bookman Old Style"/>
        </w:rPr>
        <w:t>su</w:t>
      </w:r>
      <w:r w:rsidR="0016325B" w:rsidRPr="00CC2522">
        <w:rPr>
          <w:rFonts w:ascii="Bookman Old Style" w:hAnsi="Bookman Old Style"/>
        </w:rPr>
        <w:t>ll’inclusione”</w:t>
      </w:r>
      <w:r w:rsidR="00B40977">
        <w:rPr>
          <w:rFonts w:ascii="Bookman Old Style" w:hAnsi="Bookman Old Style"/>
        </w:rPr>
        <w:t xml:space="preserve"> </w:t>
      </w:r>
      <w:r w:rsidR="0016325B" w:rsidRPr="00CC2522">
        <w:rPr>
          <w:rFonts w:ascii="Bookman Old Style" w:hAnsi="Bookman Old Style"/>
        </w:rPr>
        <w:t>del 20</w:t>
      </w:r>
      <w:r w:rsidR="00AB4AA9" w:rsidRPr="00CC2522">
        <w:rPr>
          <w:rFonts w:ascii="Bookman Old Style" w:hAnsi="Bookman Old Style"/>
        </w:rPr>
        <w:t>0</w:t>
      </w:r>
      <w:r w:rsidR="0016325B" w:rsidRPr="00CC2522">
        <w:rPr>
          <w:rFonts w:ascii="Bookman Old Style" w:hAnsi="Bookman Old Style"/>
        </w:rPr>
        <w:t>9</w:t>
      </w:r>
      <w:r w:rsidR="0016325B" w:rsidRPr="0009439F">
        <w:rPr>
          <w:b/>
          <w:bCs/>
        </w:rPr>
        <w:t xml:space="preserve"> </w:t>
      </w:r>
      <w:r w:rsidR="0016325B" w:rsidRPr="00CC2522">
        <w:rPr>
          <w:rFonts w:ascii="Bookman Old Style" w:hAnsi="Bookman Old Style"/>
          <w:b/>
          <w:bCs/>
        </w:rPr>
        <w:t xml:space="preserve">e la Convenzione O.N.U. che nella sua parte introduttiva, con riferimento alle persone con disabilità, </w:t>
      </w:r>
      <w:r w:rsidR="00C11F06" w:rsidRPr="00CC2522">
        <w:rPr>
          <w:rFonts w:ascii="Bookman Old Style" w:hAnsi="Bookman Old Style"/>
          <w:b/>
          <w:bCs/>
        </w:rPr>
        <w:t>esplicita, che il dovere da parte della società, è quello di mettere in atto modifiche ed adattamenti, necessari ed appropriati, per garantire alle persone con disabilità, il godimento dell’esercizio</w:t>
      </w:r>
      <w:r w:rsidR="00AB4AA9" w:rsidRPr="00CC2522">
        <w:rPr>
          <w:rFonts w:ascii="Bookman Old Style" w:hAnsi="Bookman Old Style"/>
          <w:b/>
          <w:bCs/>
        </w:rPr>
        <w:t>,</w:t>
      </w:r>
      <w:r w:rsidR="00C11F06" w:rsidRPr="00CC2522">
        <w:rPr>
          <w:rFonts w:ascii="Bookman Old Style" w:hAnsi="Bookman Old Style"/>
          <w:b/>
          <w:bCs/>
        </w:rPr>
        <w:t xml:space="preserve"> sulla base del principio di uguaglianza con gli altri, di tutti i diritti umani e delle libertà fondamentali. A tal fine, gli Stati che ne fanno parte, </w:t>
      </w:r>
      <w:r w:rsidR="007B4F59" w:rsidRPr="00CC2522">
        <w:rPr>
          <w:rFonts w:ascii="Bookman Old Style" w:hAnsi="Bookman Old Style"/>
          <w:b/>
          <w:bCs/>
        </w:rPr>
        <w:t>per</w:t>
      </w:r>
      <w:r w:rsidR="00C11F06" w:rsidRPr="00CC2522">
        <w:rPr>
          <w:rFonts w:ascii="Bookman Old Style" w:hAnsi="Bookman Old Style"/>
          <w:b/>
          <w:bCs/>
        </w:rPr>
        <w:t xml:space="preserve"> promuovere l’uguaglianza ed eliminare le discriminazioni, adottano</w:t>
      </w:r>
      <w:r w:rsidR="00DF4B25" w:rsidRPr="00CC2522">
        <w:rPr>
          <w:rFonts w:ascii="Bookman Old Style" w:hAnsi="Bookman Old Style"/>
          <w:b/>
          <w:bCs/>
        </w:rPr>
        <w:t>,</w:t>
      </w:r>
      <w:r w:rsidR="00C11F06" w:rsidRPr="00CC2522">
        <w:rPr>
          <w:rFonts w:ascii="Bookman Old Style" w:hAnsi="Bookman Old Style"/>
          <w:b/>
          <w:bCs/>
        </w:rPr>
        <w:t xml:space="preserve"> tutti</w:t>
      </w:r>
      <w:r w:rsidR="00DF4B25" w:rsidRPr="00CC2522">
        <w:rPr>
          <w:rFonts w:ascii="Bookman Old Style" w:hAnsi="Bookman Old Style"/>
          <w:b/>
          <w:bCs/>
        </w:rPr>
        <w:t>,</w:t>
      </w:r>
      <w:r w:rsidR="00C11F06" w:rsidRPr="00CC2522">
        <w:rPr>
          <w:rFonts w:ascii="Bookman Old Style" w:hAnsi="Bookman Old Style"/>
          <w:b/>
          <w:bCs/>
        </w:rPr>
        <w:t xml:space="preserve"> provvedimenti appropriati, per garantire, appunto, </w:t>
      </w:r>
      <w:r w:rsidR="00C11F06" w:rsidRPr="00453B73">
        <w:rPr>
          <w:rFonts w:ascii="Bookman Old Style" w:hAnsi="Bookman Old Style"/>
          <w:b/>
          <w:bCs/>
          <w:i/>
          <w:iCs/>
        </w:rPr>
        <w:t>accomodamenti ragionevoli</w:t>
      </w:r>
      <w:r w:rsidR="00C11F06" w:rsidRPr="00CC2522">
        <w:rPr>
          <w:rFonts w:ascii="Bookman Old Style" w:hAnsi="Bookman Old Style"/>
          <w:b/>
          <w:bCs/>
        </w:rPr>
        <w:t>. Importante</w:t>
      </w:r>
      <w:r w:rsidR="00DF4B25" w:rsidRPr="00CC2522">
        <w:rPr>
          <w:rFonts w:ascii="Bookman Old Style" w:hAnsi="Bookman Old Style"/>
          <w:b/>
          <w:bCs/>
        </w:rPr>
        <w:t xml:space="preserve"> è,</w:t>
      </w:r>
      <w:r w:rsidR="00C11F06" w:rsidRPr="00CC2522">
        <w:rPr>
          <w:rFonts w:ascii="Bookman Old Style" w:hAnsi="Bookman Old Style"/>
          <w:b/>
          <w:bCs/>
        </w:rPr>
        <w:t xml:space="preserve"> precisare che, le misure specialistiche necessarie a conseguire e accelerare, di fatto, l’uguaglianza delle persone con disabilità, non cost</w:t>
      </w:r>
      <w:r w:rsidR="0009439F" w:rsidRPr="00CC2522">
        <w:rPr>
          <w:rFonts w:ascii="Bookman Old Style" w:hAnsi="Bookman Old Style"/>
          <w:b/>
          <w:bCs/>
        </w:rPr>
        <w:t>it</w:t>
      </w:r>
      <w:r w:rsidR="00C11F06" w:rsidRPr="00CC2522">
        <w:rPr>
          <w:rFonts w:ascii="Bookman Old Style" w:hAnsi="Bookman Old Style"/>
          <w:b/>
          <w:bCs/>
        </w:rPr>
        <w:t>uiscono una discriminazione</w:t>
      </w:r>
      <w:r w:rsidR="00453B73">
        <w:rPr>
          <w:rFonts w:ascii="Bookman Old Style" w:hAnsi="Bookman Old Style"/>
          <w:b/>
          <w:bCs/>
        </w:rPr>
        <w:t>,</w:t>
      </w:r>
      <w:r w:rsidR="00C11F06" w:rsidRPr="00CC2522">
        <w:rPr>
          <w:rFonts w:ascii="Bookman Old Style" w:hAnsi="Bookman Old Style"/>
          <w:b/>
          <w:bCs/>
        </w:rPr>
        <w:t xml:space="preserve"> ai sensi della presente Convenzione.</w:t>
      </w:r>
    </w:p>
    <w:p w14:paraId="56BB2C3B" w14:textId="03C7E238" w:rsidR="00710417" w:rsidRPr="00CC2522" w:rsidRDefault="00710417" w:rsidP="00512467">
      <w:pPr>
        <w:jc w:val="both"/>
        <w:rPr>
          <w:rFonts w:ascii="Bookman Old Style" w:hAnsi="Bookman Old Style"/>
          <w:b/>
          <w:bCs/>
        </w:rPr>
      </w:pPr>
      <w:r w:rsidRPr="00CC2522">
        <w:rPr>
          <w:rFonts w:ascii="Bookman Old Style" w:hAnsi="Bookman Old Style"/>
          <w:b/>
          <w:bCs/>
        </w:rPr>
        <w:t>Tali orientamenti, superano la concezione medico-assistenziale, dell’handicap e la sua identificazione con il deficit e</w:t>
      </w:r>
      <w:r w:rsidR="00DF2239" w:rsidRPr="00CC2522">
        <w:rPr>
          <w:rFonts w:ascii="Bookman Old Style" w:hAnsi="Bookman Old Style"/>
          <w:b/>
          <w:bCs/>
        </w:rPr>
        <w:t>,</w:t>
      </w:r>
      <w:r w:rsidRPr="00CC2522">
        <w:rPr>
          <w:rFonts w:ascii="Bookman Old Style" w:hAnsi="Bookman Old Style"/>
          <w:b/>
          <w:bCs/>
        </w:rPr>
        <w:t xml:space="preserve"> l</w:t>
      </w:r>
      <w:r w:rsidR="00180581" w:rsidRPr="00CC2522">
        <w:rPr>
          <w:rFonts w:ascii="Bookman Old Style" w:hAnsi="Bookman Old Style"/>
          <w:b/>
          <w:bCs/>
        </w:rPr>
        <w:t>a</w:t>
      </w:r>
      <w:r w:rsidRPr="00CC2522">
        <w:rPr>
          <w:rFonts w:ascii="Bookman Old Style" w:hAnsi="Bookman Old Style"/>
          <w:b/>
          <w:bCs/>
        </w:rPr>
        <w:t xml:space="preserve"> interpreta</w:t>
      </w:r>
      <w:r w:rsidR="00983C0C" w:rsidRPr="00CC2522">
        <w:rPr>
          <w:rFonts w:ascii="Bookman Old Style" w:hAnsi="Bookman Old Style"/>
          <w:b/>
          <w:bCs/>
        </w:rPr>
        <w:t>no</w:t>
      </w:r>
      <w:r w:rsidR="00DF2239" w:rsidRPr="00CC2522">
        <w:rPr>
          <w:rFonts w:ascii="Bookman Old Style" w:hAnsi="Bookman Old Style"/>
          <w:b/>
          <w:bCs/>
        </w:rPr>
        <w:t>,</w:t>
      </w:r>
      <w:r w:rsidRPr="00CC2522">
        <w:rPr>
          <w:rFonts w:ascii="Bookman Old Style" w:hAnsi="Bookman Old Style"/>
          <w:b/>
          <w:bCs/>
        </w:rPr>
        <w:t xml:space="preserve"> in un ambito dinamico</w:t>
      </w:r>
      <w:r w:rsidR="00180581" w:rsidRPr="00CC2522">
        <w:rPr>
          <w:rFonts w:ascii="Bookman Old Style" w:hAnsi="Bookman Old Style"/>
          <w:b/>
          <w:bCs/>
        </w:rPr>
        <w:t>,</w:t>
      </w:r>
      <w:r w:rsidRPr="00CC2522">
        <w:rPr>
          <w:rFonts w:ascii="Bookman Old Style" w:hAnsi="Bookman Old Style"/>
          <w:b/>
          <w:bCs/>
        </w:rPr>
        <w:t xml:space="preserve"> strettamente connesso</w:t>
      </w:r>
      <w:r w:rsidR="00180581" w:rsidRPr="00CC2522">
        <w:rPr>
          <w:rFonts w:ascii="Bookman Old Style" w:hAnsi="Bookman Old Style"/>
          <w:b/>
          <w:bCs/>
        </w:rPr>
        <w:t>,</w:t>
      </w:r>
      <w:r w:rsidRPr="00CC2522">
        <w:rPr>
          <w:rFonts w:ascii="Bookman Old Style" w:hAnsi="Bookman Old Style"/>
          <w:b/>
          <w:bCs/>
        </w:rPr>
        <w:t xml:space="preserve"> al contesto sociale di riferimento. Esiti della relazione tra una persona con disabilità e il contesto sociale in cui è inserita, sono riconducibili al fatto che, tanto maggiori sono gli ostacoli che si frappongono tra una persona con disabilità e l’attività che intende svolgere, tanto maggiore sarà, la condizione di disabilità generata, al contrario, se si interviene </w:t>
      </w:r>
      <w:r w:rsidR="00404488" w:rsidRPr="00CC2522">
        <w:rPr>
          <w:rFonts w:ascii="Bookman Old Style" w:hAnsi="Bookman Old Style"/>
          <w:b/>
          <w:bCs/>
        </w:rPr>
        <w:t>su</w:t>
      </w:r>
      <w:r w:rsidRPr="00CC2522">
        <w:rPr>
          <w:rFonts w:ascii="Bookman Old Style" w:hAnsi="Bookman Old Style"/>
          <w:b/>
          <w:bCs/>
        </w:rPr>
        <w:t>l contesto in cui tale persona è inserita, allora, la situazione di svantaggio si riduce.</w:t>
      </w:r>
    </w:p>
    <w:p w14:paraId="21666CCD" w14:textId="7D0F031B" w:rsidR="00710417" w:rsidRPr="00B40977" w:rsidRDefault="00710417" w:rsidP="00512467">
      <w:pPr>
        <w:jc w:val="both"/>
        <w:rPr>
          <w:rFonts w:ascii="Bookman Old Style" w:hAnsi="Bookman Old Style" w:cs="Times New Roman"/>
          <w:b/>
          <w:bCs/>
          <w:i/>
          <w:iCs/>
        </w:rPr>
      </w:pPr>
      <w:r w:rsidRPr="00B40977">
        <w:rPr>
          <w:rFonts w:ascii="Bookman Old Style" w:hAnsi="Bookman Old Style" w:cs="Times New Roman"/>
          <w:b/>
          <w:bCs/>
          <w:i/>
          <w:iCs/>
          <w:u w:val="single"/>
        </w:rPr>
        <w:t>Articolo 3 – comma 3:</w:t>
      </w:r>
    </w:p>
    <w:p w14:paraId="2E86D1EF" w14:textId="42D73E2E" w:rsidR="00710417" w:rsidRPr="00CC2522" w:rsidRDefault="00710417" w:rsidP="00512467">
      <w:pPr>
        <w:jc w:val="both"/>
        <w:rPr>
          <w:rFonts w:ascii="Bookman Old Style" w:hAnsi="Bookman Old Style"/>
          <w:i/>
          <w:iCs/>
          <w:u w:val="single"/>
        </w:rPr>
      </w:pPr>
      <w:r w:rsidRPr="00CC2522">
        <w:rPr>
          <w:rFonts w:ascii="Bookman Old Style" w:hAnsi="Bookman Old Style"/>
          <w:i/>
          <w:iCs/>
          <w:u w:val="single"/>
        </w:rPr>
        <w:t xml:space="preserve">“Definisce </w:t>
      </w:r>
      <w:r w:rsidR="00F647D1" w:rsidRPr="00CC2522">
        <w:rPr>
          <w:rFonts w:ascii="Bookman Old Style" w:hAnsi="Bookman Old Style"/>
          <w:i/>
          <w:iCs/>
          <w:u w:val="single"/>
        </w:rPr>
        <w:t>l’</w:t>
      </w:r>
      <w:r w:rsidRPr="00CC2522">
        <w:rPr>
          <w:rFonts w:ascii="Bookman Old Style" w:hAnsi="Bookman Old Style"/>
          <w:i/>
          <w:iCs/>
          <w:u w:val="single"/>
        </w:rPr>
        <w:t xml:space="preserve">handicap grave: </w:t>
      </w:r>
      <w:r w:rsidR="00F647D1" w:rsidRPr="00CC2522">
        <w:rPr>
          <w:rFonts w:ascii="Bookman Old Style" w:hAnsi="Bookman Old Style"/>
          <w:i/>
          <w:iCs/>
          <w:u w:val="single"/>
        </w:rPr>
        <w:t>qualora la minorazione abbia ridotto l’autonomia personale, correlata all’età, in modo da rendere necessario, un intervento assistenziale, permanente, continuativo, globale, nella sfera individuale o di relazione”.</w:t>
      </w:r>
    </w:p>
    <w:p w14:paraId="0783B8A0" w14:textId="55155F53" w:rsidR="00F647D1" w:rsidRPr="00CC2522" w:rsidRDefault="00F647D1" w:rsidP="00512467">
      <w:pPr>
        <w:jc w:val="both"/>
        <w:rPr>
          <w:rFonts w:ascii="Bookman Old Style" w:hAnsi="Bookman Old Style"/>
        </w:rPr>
      </w:pPr>
      <w:r w:rsidRPr="00CC2522">
        <w:rPr>
          <w:rFonts w:ascii="Bookman Old Style" w:hAnsi="Bookman Old Style"/>
        </w:rPr>
        <w:t xml:space="preserve">La riflessione di questo comma, dell’articolo 3, della Legge 104/92, ci porta a dedurre che la disabilità, non può essere definita, né in maniera permanente, né univoca; in maniera permanente, perché, la disabilità muta in rapporto all’età </w:t>
      </w:r>
      <w:r w:rsidR="001B0A96" w:rsidRPr="00CC2522">
        <w:rPr>
          <w:rFonts w:ascii="Bookman Old Style" w:hAnsi="Bookman Old Style"/>
        </w:rPr>
        <w:t>del soggetto, agli interventi posti in essere al contesto, in rapporto a una molteplicità di fattori che possono influire sulla gravità; in maniera univoca, perché, il livello di gravità muta, anche, in rapporto al contesto geografico o lo Stato, in quanto, variano, anche, le leggi in materia.</w:t>
      </w:r>
    </w:p>
    <w:p w14:paraId="2D283B28" w14:textId="3478F454" w:rsidR="001B0A96" w:rsidRPr="00CC2522" w:rsidRDefault="000D697C" w:rsidP="00512467">
      <w:pPr>
        <w:jc w:val="both"/>
        <w:rPr>
          <w:rFonts w:ascii="Bookman Old Style" w:hAnsi="Bookman Old Style"/>
          <w:b/>
          <w:bCs/>
          <w:i/>
          <w:iCs/>
        </w:rPr>
      </w:pPr>
      <w:r w:rsidRPr="00CC2522">
        <w:rPr>
          <w:rFonts w:ascii="Bookman Old Style" w:hAnsi="Bookman Old Style"/>
          <w:b/>
          <w:bCs/>
          <w:i/>
          <w:iCs/>
          <w:u w:val="single"/>
        </w:rPr>
        <w:t xml:space="preserve">Articolo 12 – comma </w:t>
      </w:r>
      <w:r w:rsidR="00AB655B">
        <w:rPr>
          <w:rFonts w:ascii="Bookman Old Style" w:hAnsi="Bookman Old Style"/>
          <w:b/>
          <w:bCs/>
          <w:i/>
          <w:iCs/>
          <w:u w:val="single"/>
        </w:rPr>
        <w:t>3</w:t>
      </w:r>
      <w:r w:rsidRPr="00CC2522">
        <w:rPr>
          <w:rFonts w:ascii="Bookman Old Style" w:hAnsi="Bookman Old Style"/>
          <w:b/>
          <w:bCs/>
          <w:i/>
          <w:iCs/>
          <w:u w:val="single"/>
        </w:rPr>
        <w:t>:</w:t>
      </w:r>
    </w:p>
    <w:p w14:paraId="2071CD4D" w14:textId="77777777" w:rsidR="000D697C" w:rsidRPr="00CC2522" w:rsidRDefault="000D697C" w:rsidP="00512467">
      <w:pPr>
        <w:jc w:val="both"/>
        <w:rPr>
          <w:rFonts w:ascii="Bookman Old Style" w:hAnsi="Bookman Old Style"/>
          <w:i/>
          <w:iCs/>
        </w:rPr>
      </w:pPr>
      <w:r w:rsidRPr="00CC2522">
        <w:rPr>
          <w:rFonts w:ascii="Bookman Old Style" w:hAnsi="Bookman Old Style"/>
          <w:i/>
          <w:iCs/>
        </w:rPr>
        <w:t>“L’integrazione scolastica ha come obiettivo lo sviluppo delle potenzialità della persona handicappata nell’apprendimento, nella comunicazione, nelle relazioni e nella socializzazione”.</w:t>
      </w:r>
    </w:p>
    <w:p w14:paraId="55F1A48E" w14:textId="0911055D" w:rsidR="00B32BF6" w:rsidRPr="00CC2522" w:rsidRDefault="00B32BF6" w:rsidP="00512467">
      <w:pPr>
        <w:jc w:val="both"/>
        <w:rPr>
          <w:rFonts w:ascii="Bookman Old Style" w:hAnsi="Bookman Old Style"/>
        </w:rPr>
      </w:pPr>
      <w:r w:rsidRPr="00CC2522">
        <w:rPr>
          <w:rFonts w:ascii="Bookman Old Style" w:hAnsi="Bookman Old Style"/>
        </w:rPr>
        <w:t>Il diritto all’istruzione e all’educazione della persona, con disabilità, si realizza, attraverso, l’integrazione scolastica che deve avvenire nelle sezioni delle classi comuni</w:t>
      </w:r>
      <w:r w:rsidR="00180581" w:rsidRPr="00CC2522">
        <w:rPr>
          <w:rFonts w:ascii="Bookman Old Style" w:hAnsi="Bookman Old Style"/>
        </w:rPr>
        <w:t>,</w:t>
      </w:r>
      <w:r w:rsidRPr="00CC2522">
        <w:rPr>
          <w:rFonts w:ascii="Bookman Old Style" w:hAnsi="Bookman Old Style"/>
        </w:rPr>
        <w:t xml:space="preserve"> di ogni ordine e grado</w:t>
      </w:r>
      <w:r w:rsidR="00F644F6" w:rsidRPr="00CC2522">
        <w:rPr>
          <w:rFonts w:ascii="Bookman Old Style" w:hAnsi="Bookman Old Style"/>
        </w:rPr>
        <w:t xml:space="preserve"> (Legge 517/77)</w:t>
      </w:r>
      <w:r w:rsidRPr="00CC2522">
        <w:rPr>
          <w:rFonts w:ascii="Bookman Old Style" w:hAnsi="Bookman Old Style"/>
        </w:rPr>
        <w:t>. L’obiettivo dell’in</w:t>
      </w:r>
      <w:r w:rsidR="00180581" w:rsidRPr="00CC2522">
        <w:rPr>
          <w:rFonts w:ascii="Bookman Old Style" w:hAnsi="Bookman Old Style"/>
        </w:rPr>
        <w:t>clusione</w:t>
      </w:r>
      <w:r w:rsidRPr="00CC2522">
        <w:rPr>
          <w:rFonts w:ascii="Bookman Old Style" w:hAnsi="Bookman Old Style"/>
        </w:rPr>
        <w:t xml:space="preserve"> </w:t>
      </w:r>
      <w:r w:rsidR="00391006" w:rsidRPr="00CC2522">
        <w:rPr>
          <w:rFonts w:ascii="Bookman Old Style" w:hAnsi="Bookman Old Style"/>
        </w:rPr>
        <w:t>è il potenziale di sviluppo delle persone con disabilità.</w:t>
      </w:r>
    </w:p>
    <w:p w14:paraId="1628D4BD" w14:textId="77777777" w:rsidR="00391006" w:rsidRPr="00CC2522" w:rsidRDefault="00391006" w:rsidP="00512467">
      <w:pPr>
        <w:jc w:val="both"/>
        <w:rPr>
          <w:rFonts w:ascii="Bookman Old Style" w:hAnsi="Bookman Old Style"/>
          <w:b/>
          <w:bCs/>
          <w:i/>
          <w:iCs/>
        </w:rPr>
      </w:pPr>
      <w:r w:rsidRPr="00CC2522">
        <w:rPr>
          <w:rFonts w:ascii="Bookman Old Style" w:hAnsi="Bookman Old Style"/>
          <w:b/>
          <w:bCs/>
          <w:i/>
          <w:iCs/>
          <w:u w:val="single"/>
        </w:rPr>
        <w:t>Articolo 12 – comma 4:</w:t>
      </w:r>
    </w:p>
    <w:p w14:paraId="713FEA13" w14:textId="77777777" w:rsidR="00391006" w:rsidRPr="00CC2522" w:rsidRDefault="00391006" w:rsidP="00512467">
      <w:pPr>
        <w:jc w:val="both"/>
        <w:rPr>
          <w:rFonts w:ascii="Bookman Old Style" w:hAnsi="Bookman Old Style"/>
          <w:i/>
          <w:iCs/>
        </w:rPr>
      </w:pPr>
      <w:r w:rsidRPr="00CC2522">
        <w:rPr>
          <w:rFonts w:ascii="Bookman Old Style" w:hAnsi="Bookman Old Style"/>
          <w:i/>
          <w:iCs/>
        </w:rPr>
        <w:t>“L’esercizio del diritto all’educazione non può essere impedito da difficoltà di apprendimento né di altre difficoltà, derivanti dalle disabilità connesse con l’handicap”.</w:t>
      </w:r>
    </w:p>
    <w:p w14:paraId="66FDC652" w14:textId="50686A11" w:rsidR="00F644F6" w:rsidRPr="00CC2522" w:rsidRDefault="00391006" w:rsidP="00512467">
      <w:pPr>
        <w:jc w:val="both"/>
        <w:rPr>
          <w:rFonts w:ascii="Bookman Old Style" w:hAnsi="Bookman Old Style"/>
        </w:rPr>
      </w:pPr>
      <w:r w:rsidRPr="00CC2522">
        <w:rPr>
          <w:rFonts w:ascii="Bookman Old Style" w:hAnsi="Bookman Old Style"/>
        </w:rPr>
        <w:lastRenderedPageBreak/>
        <w:t>Il presente comma, garantisce il diritto all’istruzione e all’in</w:t>
      </w:r>
      <w:r w:rsidR="00180581" w:rsidRPr="00CC2522">
        <w:rPr>
          <w:rFonts w:ascii="Bookman Old Style" w:hAnsi="Bookman Old Style"/>
        </w:rPr>
        <w:t>clusione</w:t>
      </w:r>
      <w:r w:rsidRPr="00CC2522">
        <w:rPr>
          <w:rFonts w:ascii="Bookman Old Style" w:hAnsi="Bookman Old Style"/>
        </w:rPr>
        <w:t xml:space="preserve"> </w:t>
      </w:r>
      <w:r w:rsidR="00F644F6" w:rsidRPr="00CC2522">
        <w:rPr>
          <w:rFonts w:ascii="Bookman Old Style" w:hAnsi="Bookman Old Style"/>
        </w:rPr>
        <w:t xml:space="preserve">a prescindere dalle difficoltà di apprendimento o di qualsiasi </w:t>
      </w:r>
      <w:r w:rsidR="00180581" w:rsidRPr="00CC2522">
        <w:rPr>
          <w:rFonts w:ascii="Bookman Old Style" w:hAnsi="Bookman Old Style"/>
        </w:rPr>
        <w:t xml:space="preserve">altra </w:t>
      </w:r>
      <w:r w:rsidR="00F644F6" w:rsidRPr="00CC2522">
        <w:rPr>
          <w:rFonts w:ascii="Bookman Old Style" w:hAnsi="Bookman Old Style"/>
        </w:rPr>
        <w:t xml:space="preserve">difficoltà, derivante dallo stato di disabilità. Con riferimento ai commi 3 e 4 dell’articolo 12, </w:t>
      </w:r>
      <w:r w:rsidR="00180581" w:rsidRPr="00CC2522">
        <w:rPr>
          <w:rFonts w:ascii="Bookman Old Style" w:hAnsi="Bookman Old Style"/>
        </w:rPr>
        <w:t>strettamente interconnessi</w:t>
      </w:r>
      <w:r w:rsidR="00F644F6" w:rsidRPr="00CC2522">
        <w:rPr>
          <w:rFonts w:ascii="Bookman Old Style" w:hAnsi="Bookman Old Style"/>
        </w:rPr>
        <w:t xml:space="preserve">, </w:t>
      </w:r>
      <w:r w:rsidR="003A3A7B" w:rsidRPr="00CC2522">
        <w:rPr>
          <w:rFonts w:ascii="Bookman Old Style" w:hAnsi="Bookman Old Style"/>
        </w:rPr>
        <w:t>le difficoltà, incontrate dall’alunno</w:t>
      </w:r>
      <w:r w:rsidR="00453B73">
        <w:rPr>
          <w:rFonts w:ascii="Bookman Old Style" w:hAnsi="Bookman Old Style"/>
        </w:rPr>
        <w:t>/a</w:t>
      </w:r>
      <w:r w:rsidR="003A3A7B" w:rsidRPr="00CC2522">
        <w:rPr>
          <w:rFonts w:ascii="Bookman Old Style" w:hAnsi="Bookman Old Style"/>
        </w:rPr>
        <w:t xml:space="preserve"> in situazione di disabilità, </w:t>
      </w:r>
      <w:r w:rsidR="008C3E6C" w:rsidRPr="00CC2522">
        <w:rPr>
          <w:rFonts w:ascii="Bookman Old Style" w:hAnsi="Bookman Old Style"/>
        </w:rPr>
        <w:t xml:space="preserve">si considerano, sempre, interrelate al </w:t>
      </w:r>
      <w:r w:rsidR="003A3A7B" w:rsidRPr="00CC2522">
        <w:rPr>
          <w:rFonts w:ascii="Bookman Old Style" w:hAnsi="Bookman Old Style"/>
        </w:rPr>
        <w:t xml:space="preserve"> contesto</w:t>
      </w:r>
      <w:r w:rsidR="008C3E6C" w:rsidRPr="00CC2522">
        <w:rPr>
          <w:rFonts w:ascii="Bookman Old Style" w:hAnsi="Bookman Old Style"/>
        </w:rPr>
        <w:t xml:space="preserve"> di riferimento</w:t>
      </w:r>
      <w:r w:rsidR="003A3A7B" w:rsidRPr="00CC2522">
        <w:rPr>
          <w:rFonts w:ascii="Bookman Old Style" w:hAnsi="Bookman Old Style"/>
        </w:rPr>
        <w:t>. L’analisi riguarda</w:t>
      </w:r>
      <w:r w:rsidR="008C3E6C" w:rsidRPr="00CC2522">
        <w:rPr>
          <w:rFonts w:ascii="Bookman Old Style" w:hAnsi="Bookman Old Style"/>
        </w:rPr>
        <w:t>,</w:t>
      </w:r>
      <w:r w:rsidR="003A3A7B" w:rsidRPr="00CC2522">
        <w:rPr>
          <w:rFonts w:ascii="Bookman Old Style" w:hAnsi="Bookman Old Style"/>
        </w:rPr>
        <w:t xml:space="preserve"> anche</w:t>
      </w:r>
      <w:r w:rsidR="008C3E6C" w:rsidRPr="00CC2522">
        <w:rPr>
          <w:rFonts w:ascii="Bookman Old Style" w:hAnsi="Bookman Old Style"/>
        </w:rPr>
        <w:t>,</w:t>
      </w:r>
      <w:r w:rsidR="003A3A7B" w:rsidRPr="00CC2522">
        <w:rPr>
          <w:rFonts w:ascii="Bookman Old Style" w:hAnsi="Bookman Old Style"/>
        </w:rPr>
        <w:t xml:space="preserve"> le risorse che l’Istituzione Scolastica, può dispiegare a vantaggio del processo inclusivo, il gruppo dei pari, compagni, i docenti, con i quali l’alunno</w:t>
      </w:r>
      <w:r w:rsidR="00453B73">
        <w:rPr>
          <w:rFonts w:ascii="Bookman Old Style" w:hAnsi="Bookman Old Style"/>
        </w:rPr>
        <w:t>/a</w:t>
      </w:r>
      <w:r w:rsidR="003A3A7B" w:rsidRPr="00CC2522">
        <w:rPr>
          <w:rFonts w:ascii="Bookman Old Style" w:hAnsi="Bookman Old Style"/>
        </w:rPr>
        <w:t xml:space="preserve"> con B.E.S. si trova a interagire. Si tratta di molteplici fattori da considerare, anche, in relazione al fatto che, la disabilità, non può essere definita in modo univoco e permanente e, quindi, si rende necessario prevedere la possibilità di sviluppo in tempi brevi (sei mesi)</w:t>
      </w:r>
      <w:r w:rsidR="00DF2239" w:rsidRPr="00CC2522">
        <w:rPr>
          <w:rFonts w:ascii="Bookman Old Style" w:hAnsi="Bookman Old Style"/>
        </w:rPr>
        <w:t xml:space="preserve">, </w:t>
      </w:r>
      <w:r w:rsidR="006A63A5" w:rsidRPr="00CC2522">
        <w:rPr>
          <w:rFonts w:ascii="Bookman Old Style" w:hAnsi="Bookman Old Style"/>
        </w:rPr>
        <w:t xml:space="preserve"> medi (due anni)</w:t>
      </w:r>
      <w:r w:rsidR="008C3E6C" w:rsidRPr="00CC2522">
        <w:rPr>
          <w:rFonts w:ascii="Bookman Old Style" w:hAnsi="Bookman Old Style"/>
        </w:rPr>
        <w:t xml:space="preserve"> e lunghi (più di due anni).</w:t>
      </w:r>
    </w:p>
    <w:p w14:paraId="086DDDB0" w14:textId="0DF05F6E" w:rsidR="006A63A5" w:rsidRPr="00CC2522" w:rsidRDefault="006A63A5" w:rsidP="00512467">
      <w:pPr>
        <w:jc w:val="both"/>
        <w:rPr>
          <w:rFonts w:ascii="Bookman Old Style" w:hAnsi="Bookman Old Style"/>
          <w:b/>
          <w:bCs/>
          <w:i/>
          <w:iCs/>
        </w:rPr>
      </w:pPr>
      <w:r w:rsidRPr="00CC2522">
        <w:rPr>
          <w:rFonts w:ascii="Bookman Old Style" w:hAnsi="Bookman Old Style"/>
          <w:b/>
          <w:bCs/>
          <w:i/>
          <w:iCs/>
          <w:u w:val="single"/>
        </w:rPr>
        <w:t>Articolo 12 – comma 5:</w:t>
      </w:r>
    </w:p>
    <w:p w14:paraId="0A4EA79D" w14:textId="0502B194" w:rsidR="00D00123" w:rsidRPr="00CC2522" w:rsidRDefault="008C3E6C" w:rsidP="00512467">
      <w:pPr>
        <w:jc w:val="both"/>
        <w:rPr>
          <w:rFonts w:ascii="Bookman Old Style" w:hAnsi="Bookman Old Style"/>
        </w:rPr>
      </w:pPr>
      <w:r w:rsidRPr="00CC2522">
        <w:rPr>
          <w:rFonts w:ascii="Bookman Old Style" w:hAnsi="Bookman Old Style"/>
        </w:rPr>
        <w:t>nel comma 5, si traccia il percorso, che parte dalla individuazione degli</w:t>
      </w:r>
      <w:r w:rsidR="00453B73">
        <w:rPr>
          <w:rFonts w:ascii="Bookman Old Style" w:hAnsi="Bookman Old Style"/>
        </w:rPr>
        <w:t>/delle</w:t>
      </w:r>
      <w:r w:rsidRPr="00CC2522">
        <w:rPr>
          <w:rFonts w:ascii="Bookman Old Style" w:hAnsi="Bookman Old Style"/>
        </w:rPr>
        <w:t xml:space="preserve"> alunni</w:t>
      </w:r>
      <w:r w:rsidR="00453B73">
        <w:rPr>
          <w:rFonts w:ascii="Bookman Old Style" w:hAnsi="Bookman Old Style"/>
        </w:rPr>
        <w:t>/e</w:t>
      </w:r>
      <w:r w:rsidRPr="00CC2522">
        <w:rPr>
          <w:rFonts w:ascii="Bookman Old Style" w:hAnsi="Bookman Old Style"/>
        </w:rPr>
        <w:t xml:space="preserve"> con disabilità, fino all</w:t>
      </w:r>
      <w:r w:rsidR="00130DBC" w:rsidRPr="00CC2522">
        <w:rPr>
          <w:rFonts w:ascii="Bookman Old Style" w:hAnsi="Bookman Old Style"/>
        </w:rPr>
        <w:t>’elaborazione del P.E.I</w:t>
      </w:r>
      <w:r w:rsidRPr="00CC2522">
        <w:rPr>
          <w:rFonts w:ascii="Bookman Old Style" w:hAnsi="Bookman Old Style"/>
        </w:rPr>
        <w:t>. C</w:t>
      </w:r>
      <w:r w:rsidR="006A63A5" w:rsidRPr="00CC2522">
        <w:rPr>
          <w:rFonts w:ascii="Bookman Old Style" w:hAnsi="Bookman Old Style"/>
        </w:rPr>
        <w:t>ome accennato nella premessa, la Legge 104/92</w:t>
      </w:r>
      <w:r w:rsidRPr="00CC2522">
        <w:rPr>
          <w:rFonts w:ascii="Bookman Old Style" w:hAnsi="Bookman Old Style"/>
        </w:rPr>
        <w:t>, in questo articolo</w:t>
      </w:r>
      <w:r w:rsidR="00D00123" w:rsidRPr="00CC2522">
        <w:rPr>
          <w:rFonts w:ascii="Bookman Old Style" w:hAnsi="Bookman Old Style"/>
        </w:rPr>
        <w:t>,</w:t>
      </w:r>
      <w:r w:rsidR="006A63A5" w:rsidRPr="00CC2522">
        <w:rPr>
          <w:rFonts w:ascii="Bookman Old Style" w:hAnsi="Bookman Old Style"/>
        </w:rPr>
        <w:t xml:space="preserve"> è stata rivista dal </w:t>
      </w:r>
      <w:proofErr w:type="spellStart"/>
      <w:r w:rsidR="006A63A5" w:rsidRPr="00CC2522">
        <w:rPr>
          <w:rFonts w:ascii="Bookman Old Style" w:hAnsi="Bookman Old Style"/>
        </w:rPr>
        <w:t>D.lgs</w:t>
      </w:r>
      <w:proofErr w:type="spellEnd"/>
      <w:r w:rsidR="006A63A5" w:rsidRPr="00CC2522">
        <w:rPr>
          <w:rFonts w:ascii="Bookman Old Style" w:hAnsi="Bookman Old Style"/>
        </w:rPr>
        <w:t xml:space="preserve"> 66/17 e dalle Linee Guida del 20</w:t>
      </w:r>
      <w:r w:rsidR="00C23DE9" w:rsidRPr="00CC2522">
        <w:rPr>
          <w:rFonts w:ascii="Bookman Old Style" w:hAnsi="Bookman Old Style"/>
        </w:rPr>
        <w:t>0</w:t>
      </w:r>
      <w:r w:rsidR="006A63A5" w:rsidRPr="00CC2522">
        <w:rPr>
          <w:rFonts w:ascii="Bookman Old Style" w:hAnsi="Bookman Old Style"/>
        </w:rPr>
        <w:t xml:space="preserve">9. </w:t>
      </w:r>
      <w:r w:rsidR="00D00123" w:rsidRPr="00CC2522">
        <w:rPr>
          <w:rFonts w:ascii="Bookman Old Style" w:hAnsi="Bookman Old Style"/>
        </w:rPr>
        <w:t xml:space="preserve">Infatti, </w:t>
      </w:r>
      <w:r w:rsidR="00453B73">
        <w:rPr>
          <w:rFonts w:ascii="Bookman Old Style" w:hAnsi="Bookman Old Style"/>
        </w:rPr>
        <w:t xml:space="preserve">inizialmente, </w:t>
      </w:r>
      <w:r w:rsidR="00D00123" w:rsidRPr="00CC2522">
        <w:rPr>
          <w:rFonts w:ascii="Bookman Old Style" w:hAnsi="Bookman Old Style"/>
        </w:rPr>
        <w:t>prevedeva alcuni documenti di riferimento che, dovevano essere redatti</w:t>
      </w:r>
      <w:r w:rsidR="00130DBC" w:rsidRPr="00CC2522">
        <w:rPr>
          <w:rFonts w:ascii="Bookman Old Style" w:hAnsi="Bookman Old Style"/>
        </w:rPr>
        <w:t>,</w:t>
      </w:r>
      <w:r w:rsidR="00D00123" w:rsidRPr="00CC2522">
        <w:rPr>
          <w:rFonts w:ascii="Bookman Old Style" w:hAnsi="Bookman Old Style"/>
        </w:rPr>
        <w:t xml:space="preserve"> per supportare</w:t>
      </w:r>
      <w:r w:rsidR="00130DBC" w:rsidRPr="00CC2522">
        <w:rPr>
          <w:rFonts w:ascii="Bookman Old Style" w:hAnsi="Bookman Old Style"/>
        </w:rPr>
        <w:t>,</w:t>
      </w:r>
      <w:r w:rsidR="00D00123" w:rsidRPr="00CC2522">
        <w:rPr>
          <w:rFonts w:ascii="Bookman Old Style" w:hAnsi="Bookman Old Style"/>
        </w:rPr>
        <w:t xml:space="preserve"> l’allora</w:t>
      </w:r>
      <w:r w:rsidR="00130DBC" w:rsidRPr="00CC2522">
        <w:rPr>
          <w:rFonts w:ascii="Bookman Old Style" w:hAnsi="Bookman Old Style"/>
        </w:rPr>
        <w:t>,</w:t>
      </w:r>
      <w:r w:rsidR="00D00123" w:rsidRPr="00CC2522">
        <w:rPr>
          <w:rFonts w:ascii="Bookman Old Style" w:hAnsi="Bookman Old Style"/>
        </w:rPr>
        <w:t xml:space="preserve"> percorso di integrazione, individuati nello specifico, nella Diagnosi Funzionale (D.F.) e nel Profilo Dinamico Funzionale (P.D.F.), sostituiti oggi, con il </w:t>
      </w:r>
      <w:proofErr w:type="spellStart"/>
      <w:r w:rsidR="00D00123" w:rsidRPr="00CC2522">
        <w:rPr>
          <w:rFonts w:ascii="Bookman Old Style" w:hAnsi="Bookman Old Style"/>
        </w:rPr>
        <w:t>D.lgs</w:t>
      </w:r>
      <w:proofErr w:type="spellEnd"/>
      <w:r w:rsidR="00D00123" w:rsidRPr="00CC2522">
        <w:rPr>
          <w:rFonts w:ascii="Bookman Old Style" w:hAnsi="Bookman Old Style"/>
        </w:rPr>
        <w:t xml:space="preserve"> 66/17, dal Profilo di Funzionamento (P.F.), redatto, una volta avvenuto l’accertamento, in età evolutiva e, rispettando i principi </w:t>
      </w:r>
      <w:proofErr w:type="spellStart"/>
      <w:r w:rsidR="00ED3B33" w:rsidRPr="00CC2522">
        <w:rPr>
          <w:rFonts w:ascii="Bookman Old Style" w:hAnsi="Bookman Old Style"/>
        </w:rPr>
        <w:t>b</w:t>
      </w:r>
      <w:r w:rsidR="00D00123" w:rsidRPr="00CC2522">
        <w:rPr>
          <w:rFonts w:ascii="Bookman Old Style" w:hAnsi="Bookman Old Style"/>
        </w:rPr>
        <w:t>io</w:t>
      </w:r>
      <w:proofErr w:type="spellEnd"/>
      <w:r w:rsidR="00ED3B33" w:rsidRPr="00CC2522">
        <w:rPr>
          <w:rFonts w:ascii="Bookman Old Style" w:hAnsi="Bookman Old Style"/>
        </w:rPr>
        <w:t>-p</w:t>
      </w:r>
      <w:r w:rsidR="00D00123" w:rsidRPr="00CC2522">
        <w:rPr>
          <w:rFonts w:ascii="Bookman Old Style" w:hAnsi="Bookman Old Style"/>
        </w:rPr>
        <w:t>sico</w:t>
      </w:r>
      <w:r w:rsidR="00ED3B33" w:rsidRPr="00CC2522">
        <w:rPr>
          <w:rFonts w:ascii="Bookman Old Style" w:hAnsi="Bookman Old Style"/>
        </w:rPr>
        <w:t>-s</w:t>
      </w:r>
      <w:r w:rsidR="00D00123" w:rsidRPr="00CC2522">
        <w:rPr>
          <w:rFonts w:ascii="Bookman Old Style" w:hAnsi="Bookman Old Style"/>
        </w:rPr>
        <w:t>ociali, che discendono dalla classificazione I.C.F. sulla disabilità e salute, in vigore dal 2001. Seppur, già in vigore, la succitata legge</w:t>
      </w:r>
      <w:r w:rsidR="00ED3B33" w:rsidRPr="00CC2522">
        <w:rPr>
          <w:rFonts w:ascii="Bookman Old Style" w:hAnsi="Bookman Old Style"/>
        </w:rPr>
        <w:t>,</w:t>
      </w:r>
      <w:r w:rsidR="00D00123" w:rsidRPr="00CC2522">
        <w:rPr>
          <w:rFonts w:ascii="Bookman Old Style" w:hAnsi="Bookman Old Style"/>
        </w:rPr>
        <w:t xml:space="preserve"> tarda a trovare piena applicazione, nella realtà di riferimento, per i ritardi in seno alle ATS territoriali</w:t>
      </w:r>
      <w:r w:rsidR="005F357F" w:rsidRPr="00CC2522">
        <w:rPr>
          <w:rFonts w:ascii="Bookman Old Style" w:hAnsi="Bookman Old Style"/>
        </w:rPr>
        <w:t>, nell’elaborazione della documentazione.</w:t>
      </w:r>
      <w:r w:rsidR="00D00123" w:rsidRPr="00CC2522">
        <w:rPr>
          <w:rFonts w:ascii="Bookman Old Style" w:hAnsi="Bookman Old Style"/>
        </w:rPr>
        <w:t xml:space="preserve"> </w:t>
      </w:r>
    </w:p>
    <w:p w14:paraId="49B6B726" w14:textId="5C11D18D" w:rsidR="00D00123" w:rsidRPr="00CC2522" w:rsidRDefault="00D00123" w:rsidP="00512467">
      <w:pPr>
        <w:jc w:val="both"/>
        <w:rPr>
          <w:rFonts w:ascii="Bookman Old Style" w:hAnsi="Bookman Old Style"/>
        </w:rPr>
      </w:pPr>
      <w:r w:rsidRPr="00CC2522">
        <w:rPr>
          <w:rFonts w:ascii="Bookman Old Style" w:hAnsi="Bookman Old Style"/>
        </w:rPr>
        <w:t xml:space="preserve">Il P.F. </w:t>
      </w:r>
      <w:r w:rsidR="002A410C" w:rsidRPr="00CC2522">
        <w:rPr>
          <w:rFonts w:ascii="Bookman Old Style" w:hAnsi="Bookman Old Style"/>
        </w:rPr>
        <w:t>redatto in modo da tenere conto dei principi evidenziati, diventa la base di riferimento, per poter elaborare il Piano Educativo Individualizzato (P.E.I.) che</w:t>
      </w:r>
      <w:r w:rsidR="00130DBC" w:rsidRPr="00CC2522">
        <w:rPr>
          <w:rFonts w:ascii="Bookman Old Style" w:hAnsi="Bookman Old Style"/>
        </w:rPr>
        <w:t>,</w:t>
      </w:r>
      <w:r w:rsidR="002A410C" w:rsidRPr="00CC2522">
        <w:rPr>
          <w:rFonts w:ascii="Bookman Old Style" w:hAnsi="Bookman Old Style"/>
        </w:rPr>
        <w:t xml:space="preserve"> a sua volta, fa riferimento al progetto di vita per l’inclusione sociale. Il P.E.I. è redatto dal Gruppo di Lavoro Operativo (G.L.O.), entro il mese di ottobre, di ogni anno e, diventa un documento, fondamentale, per lo scambio di informazioni, nei passaggi tra un ordine e un altro di Istituzione Scolastica, ma anche per essere rivisto, in corso d’anno, nel caso, in cui, si ritenga di riv</w:t>
      </w:r>
      <w:r w:rsidR="00130DBC" w:rsidRPr="00CC2522">
        <w:rPr>
          <w:rFonts w:ascii="Bookman Old Style" w:hAnsi="Bookman Old Style"/>
        </w:rPr>
        <w:t>alutare</w:t>
      </w:r>
      <w:r w:rsidR="002A410C" w:rsidRPr="00CC2522">
        <w:rPr>
          <w:rFonts w:ascii="Bookman Old Style" w:hAnsi="Bookman Old Style"/>
        </w:rPr>
        <w:t xml:space="preserve">, </w:t>
      </w:r>
      <w:r w:rsidR="00130DBC" w:rsidRPr="00CC2522">
        <w:rPr>
          <w:rFonts w:ascii="Bookman Old Style" w:hAnsi="Bookman Old Style"/>
        </w:rPr>
        <w:t>determinati</w:t>
      </w:r>
      <w:r w:rsidR="002A410C" w:rsidRPr="00CC2522">
        <w:rPr>
          <w:rFonts w:ascii="Bookman Old Style" w:hAnsi="Bookman Old Style"/>
        </w:rPr>
        <w:t xml:space="preserve"> passaggi. Come, già riportato</w:t>
      </w:r>
      <w:r w:rsidR="005F357F" w:rsidRPr="00CC2522">
        <w:rPr>
          <w:rFonts w:ascii="Bookman Old Style" w:hAnsi="Bookman Old Style"/>
        </w:rPr>
        <w:t>,</w:t>
      </w:r>
      <w:r w:rsidR="002A410C" w:rsidRPr="00CC2522">
        <w:rPr>
          <w:rFonts w:ascii="Bookman Old Style" w:hAnsi="Bookman Old Style"/>
        </w:rPr>
        <w:t xml:space="preserve"> per il P.E.I. si tiene conto dell’elaborazione del P.F. nella fase dell’accertamento della condizione di disabilità</w:t>
      </w:r>
      <w:r w:rsidR="00123AAF" w:rsidRPr="00CC2522">
        <w:rPr>
          <w:rFonts w:ascii="Bookman Old Style" w:hAnsi="Bookman Old Style"/>
        </w:rPr>
        <w:t xml:space="preserve"> e, soprattutto, vanno inseriti al suo interno, gli obiettivi educativi e didattici, gli strumenti, le metodologie, le strategie individuat</w:t>
      </w:r>
      <w:r w:rsidR="00130DBC" w:rsidRPr="00CC2522">
        <w:rPr>
          <w:rFonts w:ascii="Bookman Old Style" w:hAnsi="Bookman Old Style"/>
        </w:rPr>
        <w:t>i,</w:t>
      </w:r>
      <w:r w:rsidR="00123AAF" w:rsidRPr="00CC2522">
        <w:rPr>
          <w:rFonts w:ascii="Bookman Old Style" w:hAnsi="Bookman Old Style"/>
        </w:rPr>
        <w:t xml:space="preserve"> per realizzare un ambiente di apprendimento</w:t>
      </w:r>
      <w:r w:rsidR="00123AAF">
        <w:t xml:space="preserve"> </w:t>
      </w:r>
      <w:r w:rsidR="00123AAF" w:rsidRPr="00CC2522">
        <w:rPr>
          <w:rFonts w:ascii="Bookman Old Style" w:hAnsi="Bookman Old Style"/>
          <w:b/>
          <w:bCs/>
          <w:i/>
          <w:iCs/>
          <w:u w:val="single"/>
        </w:rPr>
        <w:t>consono al processo di inclusione scolastica, esplicitando, le modalità per garantire</w:t>
      </w:r>
      <w:r w:rsidR="00130DBC" w:rsidRPr="00CC2522">
        <w:rPr>
          <w:rFonts w:ascii="Bookman Old Style" w:hAnsi="Bookman Old Style"/>
          <w:b/>
          <w:bCs/>
          <w:i/>
          <w:iCs/>
          <w:u w:val="single"/>
        </w:rPr>
        <w:t>,</w:t>
      </w:r>
      <w:r w:rsidR="00123AAF" w:rsidRPr="00CC2522">
        <w:rPr>
          <w:rFonts w:ascii="Bookman Old Style" w:hAnsi="Bookman Old Style"/>
          <w:b/>
          <w:bCs/>
          <w:i/>
          <w:iCs/>
          <w:u w:val="single"/>
        </w:rPr>
        <w:t xml:space="preserve"> sia le attività </w:t>
      </w:r>
      <w:r w:rsidR="00123AAF" w:rsidRPr="00D5266F">
        <w:rPr>
          <w:rFonts w:ascii="Bookman Old Style" w:hAnsi="Bookman Old Style"/>
          <w:b/>
          <w:bCs/>
          <w:i/>
          <w:iCs/>
          <w:u w:val="single"/>
        </w:rPr>
        <w:t>di</w:t>
      </w:r>
      <w:r w:rsidR="00123AAF" w:rsidRPr="00D5266F">
        <w:rPr>
          <w:b/>
          <w:bCs/>
          <w:i/>
          <w:iCs/>
          <w:u w:val="single"/>
        </w:rPr>
        <w:t xml:space="preserve"> </w:t>
      </w:r>
      <w:r w:rsidR="00123AAF" w:rsidRPr="00D5266F">
        <w:rPr>
          <w:rFonts w:ascii="Bookman Old Style" w:hAnsi="Bookman Old Style"/>
          <w:b/>
          <w:bCs/>
          <w:i/>
          <w:iCs/>
          <w:u w:val="single"/>
        </w:rPr>
        <w:t>sostegno</w:t>
      </w:r>
      <w:r w:rsidR="00123AAF" w:rsidRPr="00CC2522">
        <w:rPr>
          <w:rFonts w:ascii="Bookman Old Style" w:hAnsi="Bookman Old Style"/>
        </w:rPr>
        <w:t xml:space="preserve">, che le modalità di verifica e valutazione degli apprendimenti. </w:t>
      </w:r>
      <w:r w:rsidR="00130DBC" w:rsidRPr="00CC2522">
        <w:rPr>
          <w:rFonts w:ascii="Bookman Old Style" w:hAnsi="Bookman Old Style"/>
        </w:rPr>
        <w:t>Il P.E.I. diventa, anche, un documento valido, di riferimento, per le attività di alternanza scuola/lavoro, in caso di Scuola Secondaria di II° grado, quella che oggi è stata ribattezzata, Percorso per le Competenze Trasversali e l’Orientamento (P.C.T.O.), in modo da consentire, anche, per gli alunni certificati, di poter affrontare e vivere</w:t>
      </w:r>
      <w:r w:rsidR="00D5266F">
        <w:rPr>
          <w:rFonts w:ascii="Bookman Old Style" w:hAnsi="Bookman Old Style"/>
        </w:rPr>
        <w:t>,</w:t>
      </w:r>
      <w:r w:rsidR="00130DBC" w:rsidRPr="00CC2522">
        <w:rPr>
          <w:rFonts w:ascii="Bookman Old Style" w:hAnsi="Bookman Old Style"/>
        </w:rPr>
        <w:t xml:space="preserve"> appieno, questa significativa esperienza. </w:t>
      </w:r>
      <w:r w:rsidR="00E552C3" w:rsidRPr="00CC2522">
        <w:rPr>
          <w:rFonts w:ascii="Bookman Old Style" w:hAnsi="Bookman Old Style"/>
        </w:rPr>
        <w:t xml:space="preserve">Vengono, inoltre, definite tutte le modalità di coordinamento dei diversi interventi posti in essere e, una volta redatto, può essere periodicamente rivisto e rivalutato. </w:t>
      </w:r>
    </w:p>
    <w:p w14:paraId="30F5BA98" w14:textId="019A4382" w:rsidR="006E2109" w:rsidRPr="00CC2522" w:rsidRDefault="00C56B49" w:rsidP="006E2109">
      <w:pPr>
        <w:jc w:val="both"/>
        <w:rPr>
          <w:rFonts w:ascii="Bookman Old Style" w:hAnsi="Bookman Old Style"/>
        </w:rPr>
      </w:pPr>
      <w:r w:rsidRPr="00CC2522">
        <w:rPr>
          <w:rFonts w:ascii="Bookman Old Style" w:hAnsi="Bookman Old Style"/>
        </w:rPr>
        <w:t xml:space="preserve">Accanto al P.E.I. abbiamo, un altro documento di, fondamentale, importanza, cioè, il Piano Annuale dell’Inclusione (P.A.I.) che, ogni Istituzione Scolastica deve approvare e inserire a pieno titolo nel Piano Triennale dell’Offerta Formativa (P.T.O.F.), cioè, nella carta d’identità di presentazione di ciascuna, realtà scolastica. All’interno del P.T.O.F. </w:t>
      </w:r>
      <w:r w:rsidR="00DB5722" w:rsidRPr="00CC2522">
        <w:rPr>
          <w:rFonts w:ascii="Bookman Old Style" w:hAnsi="Bookman Old Style"/>
        </w:rPr>
        <w:t xml:space="preserve">vengono riservati, peculiari, spazi, al tema dell’inclusione </w:t>
      </w:r>
      <w:r w:rsidR="00DB5722" w:rsidRPr="00CC2522">
        <w:rPr>
          <w:rFonts w:ascii="Bookman Old Style" w:hAnsi="Bookman Old Style"/>
        </w:rPr>
        <w:lastRenderedPageBreak/>
        <w:t>scolastica, proprio, attraverso il P.A.I.</w:t>
      </w:r>
      <w:r w:rsidR="00A1713C" w:rsidRPr="00CC2522">
        <w:rPr>
          <w:rFonts w:ascii="Bookman Old Style" w:hAnsi="Bookman Old Style"/>
        </w:rPr>
        <w:t xml:space="preserve"> elaborato da un altro organismo presente in tutte le Istituzioni Scolastiche, chiamato Gruppo di Lavoro </w:t>
      </w:r>
      <w:r w:rsidR="00ED3B33" w:rsidRPr="00CC2522">
        <w:rPr>
          <w:rFonts w:ascii="Bookman Old Style" w:hAnsi="Bookman Old Style"/>
        </w:rPr>
        <w:t>per l’Inclusione</w:t>
      </w:r>
      <w:r w:rsidR="00A1713C" w:rsidRPr="00CC2522">
        <w:rPr>
          <w:rFonts w:ascii="Bookman Old Style" w:hAnsi="Bookman Old Style"/>
        </w:rPr>
        <w:t xml:space="preserve">, </w:t>
      </w:r>
      <w:r w:rsidR="00D5266F">
        <w:rPr>
          <w:rFonts w:ascii="Bookman Old Style" w:hAnsi="Bookman Old Style"/>
        </w:rPr>
        <w:t xml:space="preserve">(G.L.I.) </w:t>
      </w:r>
      <w:r w:rsidR="00A1713C" w:rsidRPr="00CC2522">
        <w:rPr>
          <w:rFonts w:ascii="Bookman Old Style" w:hAnsi="Bookman Old Style"/>
        </w:rPr>
        <w:t xml:space="preserve">del quale si tratterà, nell’articolo 15 della stessa Legge 104/92. </w:t>
      </w:r>
    </w:p>
    <w:p w14:paraId="79CC191E" w14:textId="4C9D88E5" w:rsidR="00186E0A" w:rsidRDefault="00186E0A" w:rsidP="006E2109">
      <w:pPr>
        <w:jc w:val="both"/>
      </w:pPr>
      <w:r w:rsidRPr="00CC2522">
        <w:rPr>
          <w:rFonts w:ascii="Bookman Old Style" w:hAnsi="Bookman Old Style"/>
          <w:b/>
          <w:bCs/>
          <w:i/>
          <w:iCs/>
          <w:u w:val="single"/>
        </w:rPr>
        <w:t>Articolo 13 – comma 1</w:t>
      </w:r>
      <w:r>
        <w:t xml:space="preserve"> </w:t>
      </w:r>
      <w:r w:rsidRPr="00CC2522">
        <w:rPr>
          <w:rFonts w:ascii="Bookman Old Style" w:hAnsi="Bookman Old Style"/>
        </w:rPr>
        <w:t>(come l’integrazione viene realizzata):</w:t>
      </w:r>
    </w:p>
    <w:p w14:paraId="675CFA94" w14:textId="4CADA6B4" w:rsidR="00186E0A" w:rsidRPr="00CC2522" w:rsidRDefault="00186E0A" w:rsidP="006E2109">
      <w:pPr>
        <w:jc w:val="both"/>
        <w:rPr>
          <w:rFonts w:ascii="Bookman Old Style" w:hAnsi="Bookman Old Style"/>
          <w:i/>
          <w:iCs/>
        </w:rPr>
      </w:pPr>
      <w:r w:rsidRPr="00CC2522">
        <w:rPr>
          <w:rFonts w:ascii="Bookman Old Style" w:hAnsi="Bookman Old Style"/>
          <w:i/>
          <w:iCs/>
        </w:rPr>
        <w:t xml:space="preserve">“L’integrazione scolastica della persona handicappata nelle sezioni e nelle classi comuni delle </w:t>
      </w:r>
      <w:r w:rsidR="00C96090">
        <w:rPr>
          <w:rFonts w:ascii="Bookman Old Style" w:hAnsi="Bookman Old Style"/>
          <w:i/>
          <w:iCs/>
        </w:rPr>
        <w:t>S</w:t>
      </w:r>
      <w:r w:rsidRPr="00CC2522">
        <w:rPr>
          <w:rFonts w:ascii="Bookman Old Style" w:hAnsi="Bookman Old Style"/>
          <w:i/>
          <w:iCs/>
        </w:rPr>
        <w:t xml:space="preserve">cuole di ogni ordine e grado e </w:t>
      </w:r>
      <w:r w:rsidR="00C34076" w:rsidRPr="00CC2522">
        <w:rPr>
          <w:rFonts w:ascii="Bookman Old Style" w:hAnsi="Bookman Old Style"/>
          <w:i/>
          <w:iCs/>
        </w:rPr>
        <w:t>U</w:t>
      </w:r>
      <w:r w:rsidRPr="00CC2522">
        <w:rPr>
          <w:rFonts w:ascii="Bookman Old Style" w:hAnsi="Bookman Old Style"/>
          <w:i/>
          <w:iCs/>
        </w:rPr>
        <w:t>niversità si realizza, fermo restando, quanto, previsto dalle Leggi</w:t>
      </w:r>
      <w:r w:rsidR="00C96090">
        <w:rPr>
          <w:rFonts w:ascii="Bookman Old Style" w:hAnsi="Bookman Old Style"/>
          <w:i/>
          <w:iCs/>
        </w:rPr>
        <w:t xml:space="preserve"> </w:t>
      </w:r>
      <w:r w:rsidRPr="00CC2522">
        <w:rPr>
          <w:rFonts w:ascii="Bookman Old Style" w:hAnsi="Bookman Old Style"/>
          <w:i/>
          <w:iCs/>
        </w:rPr>
        <w:t>11/05/76 n.360 e 04/08/77 n. 517 e successive modificazioni, anche attraverso:</w:t>
      </w:r>
    </w:p>
    <w:p w14:paraId="4C764B24" w14:textId="3CE11FE2" w:rsidR="00186E0A" w:rsidRPr="00CC2522" w:rsidRDefault="00186E0A" w:rsidP="00186E0A">
      <w:pPr>
        <w:pStyle w:val="Paragrafoelenco"/>
        <w:numPr>
          <w:ilvl w:val="0"/>
          <w:numId w:val="1"/>
        </w:numPr>
        <w:jc w:val="both"/>
        <w:rPr>
          <w:rFonts w:ascii="Bookman Old Style" w:hAnsi="Bookman Old Style"/>
          <w:i/>
          <w:iCs/>
        </w:rPr>
      </w:pPr>
      <w:r w:rsidRPr="00CC2522">
        <w:rPr>
          <w:rFonts w:ascii="Bookman Old Style" w:hAnsi="Bookman Old Style"/>
          <w:i/>
          <w:iCs/>
        </w:rPr>
        <w:t xml:space="preserve">La programmazione coordinata dei servizi scolastici con quelli sanitari, socio-assistenziali, culturali, ricreativi, sportivi e con altre attività </w:t>
      </w:r>
      <w:r w:rsidR="002E550C" w:rsidRPr="00CC2522">
        <w:rPr>
          <w:rFonts w:ascii="Bookman Old Style" w:hAnsi="Bookman Old Style"/>
          <w:i/>
          <w:iCs/>
        </w:rPr>
        <w:t xml:space="preserve">sul territorio gestite da Enti Pubblici o Privati. A tale scopo gli Enti Locali, gli Organi Scolastici e le Unità Sanitarie Locali, nell’ambito delle rispettive competenze, stipulano Accordi di Programma, di cui all’articolo 27 Legge del 1990 n.142. Entro tre mesi dalla data di entrata in vigore della presente Legge, con Decreto del Ministro della Pubblica Istruzione d’intesa con i Ministri per gli Affari Sociali e della Sanità, sono fissati gli indirizzi, per la stipula  degli accordi </w:t>
      </w:r>
      <w:r w:rsidR="00AB655B">
        <w:rPr>
          <w:rFonts w:ascii="Bookman Old Style" w:hAnsi="Bookman Old Style"/>
          <w:i/>
          <w:iCs/>
        </w:rPr>
        <w:t xml:space="preserve">di </w:t>
      </w:r>
      <w:r w:rsidR="002E550C" w:rsidRPr="00CC2522">
        <w:rPr>
          <w:rFonts w:ascii="Bookman Old Style" w:hAnsi="Bookman Old Style"/>
          <w:i/>
          <w:iCs/>
        </w:rPr>
        <w:t>programma. Tali accordi di programma sono finalizzati alla predisposizione</w:t>
      </w:r>
      <w:r w:rsidR="001A1478" w:rsidRPr="00CC2522">
        <w:rPr>
          <w:rFonts w:ascii="Bookman Old Style" w:hAnsi="Bookman Old Style"/>
          <w:i/>
          <w:iCs/>
        </w:rPr>
        <w:t xml:space="preserve">, attuazione e verifica congiunta di progetti educativi, riabilitativi e di socializzazione individualizzati, nonché, a forme di integrazione tra attività scolastiche e integrative extrascolastiche. Negli accordi sono, altresì, previsti i requisiti che devono essere posseduti dagli Enti Pubblici e Privati ai fini della partecipazione alle attività di collaborazione coordinate; </w:t>
      </w:r>
    </w:p>
    <w:p w14:paraId="249EF5E3" w14:textId="05B37D65" w:rsidR="001A1478" w:rsidRPr="00CC2522" w:rsidRDefault="001A1478" w:rsidP="00186E0A">
      <w:pPr>
        <w:pStyle w:val="Paragrafoelenco"/>
        <w:numPr>
          <w:ilvl w:val="0"/>
          <w:numId w:val="1"/>
        </w:numPr>
        <w:jc w:val="both"/>
        <w:rPr>
          <w:rFonts w:ascii="Bookman Old Style" w:hAnsi="Bookman Old Style"/>
          <w:i/>
          <w:iCs/>
        </w:rPr>
      </w:pPr>
      <w:r w:rsidRPr="00CC2522">
        <w:rPr>
          <w:rFonts w:ascii="Bookman Old Style" w:hAnsi="Bookman Old Style"/>
          <w:i/>
          <w:iCs/>
        </w:rPr>
        <w:t xml:space="preserve">la dotazione alle scuole e alle </w:t>
      </w:r>
      <w:r w:rsidR="00C34076" w:rsidRPr="00CC2522">
        <w:rPr>
          <w:rFonts w:ascii="Bookman Old Style" w:hAnsi="Bookman Old Style"/>
          <w:i/>
          <w:iCs/>
        </w:rPr>
        <w:t>U</w:t>
      </w:r>
      <w:r w:rsidRPr="00CC2522">
        <w:rPr>
          <w:rFonts w:ascii="Bookman Old Style" w:hAnsi="Bookman Old Style"/>
          <w:i/>
          <w:iCs/>
        </w:rPr>
        <w:t>niversità di attrezzature tecniche e di sussidi didattici, nonché, di ogni forma di ausilio tecnico, ferma restando, la dotazione individuale di ausili e presidi funzionali all’effettivo esercizio  del diritto allo studio</w:t>
      </w:r>
      <w:r w:rsidR="00CF0C03" w:rsidRPr="00CC2522">
        <w:rPr>
          <w:rFonts w:ascii="Bookman Old Style" w:hAnsi="Bookman Old Style"/>
          <w:i/>
          <w:iCs/>
        </w:rPr>
        <w:t>, anche mediante convenzioni con centri specializzati aventi funzione di consulenza pedagogica, di produzione e adattamento di specifico materiale didattico;</w:t>
      </w:r>
    </w:p>
    <w:p w14:paraId="408F8F9B" w14:textId="467D3EE5" w:rsidR="00CF0C03" w:rsidRPr="00CC2522" w:rsidRDefault="00CF0C03" w:rsidP="00186E0A">
      <w:pPr>
        <w:pStyle w:val="Paragrafoelenco"/>
        <w:numPr>
          <w:ilvl w:val="0"/>
          <w:numId w:val="1"/>
        </w:numPr>
        <w:jc w:val="both"/>
        <w:rPr>
          <w:rFonts w:ascii="Bookman Old Style" w:hAnsi="Bookman Old Style"/>
          <w:i/>
          <w:iCs/>
        </w:rPr>
      </w:pPr>
      <w:r w:rsidRPr="00CC2522">
        <w:rPr>
          <w:rFonts w:ascii="Bookman Old Style" w:hAnsi="Bookman Old Style"/>
          <w:i/>
          <w:iCs/>
        </w:rPr>
        <w:t>la programmazione da parte dell’</w:t>
      </w:r>
      <w:r w:rsidR="001A165A" w:rsidRPr="00CC2522">
        <w:rPr>
          <w:rFonts w:ascii="Bookman Old Style" w:hAnsi="Bookman Old Style"/>
          <w:i/>
          <w:iCs/>
        </w:rPr>
        <w:t>U</w:t>
      </w:r>
      <w:r w:rsidRPr="00CC2522">
        <w:rPr>
          <w:rFonts w:ascii="Bookman Old Style" w:hAnsi="Bookman Old Style"/>
          <w:i/>
          <w:iCs/>
        </w:rPr>
        <w:t>niversità di interventi, adeguati, sia al bisogno della persona, sia alla peculiarità del piano di studio individuale;</w:t>
      </w:r>
    </w:p>
    <w:p w14:paraId="6C4D1037" w14:textId="11791F92" w:rsidR="002A21A7" w:rsidRPr="00CC2522" w:rsidRDefault="002A21A7" w:rsidP="00186E0A">
      <w:pPr>
        <w:pStyle w:val="Paragrafoelenco"/>
        <w:numPr>
          <w:ilvl w:val="0"/>
          <w:numId w:val="1"/>
        </w:numPr>
        <w:jc w:val="both"/>
        <w:rPr>
          <w:rFonts w:ascii="Bookman Old Style" w:hAnsi="Bookman Old Style"/>
          <w:i/>
          <w:iCs/>
        </w:rPr>
      </w:pPr>
      <w:r w:rsidRPr="00CC2522">
        <w:rPr>
          <w:rFonts w:ascii="Bookman Old Style" w:hAnsi="Bookman Old Style"/>
          <w:i/>
          <w:iCs/>
        </w:rPr>
        <w:t>l’attribuzione, con Decreto del Ministro dell’Università e della Ricerca Scientifica e Tecnologica, di emanare entro tre mesi dalla data di entrata in vigore della presente Legge, di incarichi professionali ad interpreti da destinare alle Università, per facilitare la frequenza e l’apprendimento di studenti non udenti;</w:t>
      </w:r>
    </w:p>
    <w:p w14:paraId="5FC3FC2E" w14:textId="6C20C58F" w:rsidR="002A21A7" w:rsidRPr="00CC2522" w:rsidRDefault="002A21A7" w:rsidP="00186E0A">
      <w:pPr>
        <w:pStyle w:val="Paragrafoelenco"/>
        <w:numPr>
          <w:ilvl w:val="0"/>
          <w:numId w:val="1"/>
        </w:numPr>
        <w:jc w:val="both"/>
        <w:rPr>
          <w:rFonts w:ascii="Bookman Old Style" w:hAnsi="Bookman Old Style"/>
          <w:i/>
          <w:iCs/>
        </w:rPr>
      </w:pPr>
      <w:r w:rsidRPr="00CC2522">
        <w:rPr>
          <w:rFonts w:ascii="Bookman Old Style" w:hAnsi="Bookman Old Style"/>
          <w:i/>
          <w:iCs/>
        </w:rPr>
        <w:t xml:space="preserve">la sperimentazione di cui al Decreto del Presidente della Repubblica 31/05/74 n. 419, da realizzarsi nelle classi </w:t>
      </w:r>
      <w:r w:rsidR="008068FC" w:rsidRPr="00CC2522">
        <w:rPr>
          <w:rFonts w:ascii="Bookman Old Style" w:hAnsi="Bookman Old Style"/>
          <w:i/>
          <w:iCs/>
        </w:rPr>
        <w:t>frequentat</w:t>
      </w:r>
      <w:r w:rsidR="00AB655B">
        <w:rPr>
          <w:rFonts w:ascii="Bookman Old Style" w:hAnsi="Bookman Old Style"/>
          <w:i/>
          <w:iCs/>
        </w:rPr>
        <w:t>e</w:t>
      </w:r>
      <w:r w:rsidR="008068FC" w:rsidRPr="00CC2522">
        <w:rPr>
          <w:rFonts w:ascii="Bookman Old Style" w:hAnsi="Bookman Old Style"/>
          <w:i/>
          <w:iCs/>
        </w:rPr>
        <w:t xml:space="preserve"> da alunni</w:t>
      </w:r>
      <w:r w:rsidR="00AB655B">
        <w:rPr>
          <w:rFonts w:ascii="Bookman Old Style" w:hAnsi="Bookman Old Style"/>
          <w:i/>
          <w:iCs/>
        </w:rPr>
        <w:t>/e</w:t>
      </w:r>
      <w:r w:rsidR="008068FC" w:rsidRPr="00CC2522">
        <w:rPr>
          <w:rFonts w:ascii="Bookman Old Style" w:hAnsi="Bookman Old Style"/>
          <w:i/>
          <w:iCs/>
        </w:rPr>
        <w:t xml:space="preserve"> con handicap</w:t>
      </w:r>
      <w:r w:rsidR="00CC2522">
        <w:rPr>
          <w:rFonts w:ascii="Bookman Old Style" w:hAnsi="Bookman Old Style"/>
          <w:i/>
          <w:iCs/>
        </w:rPr>
        <w:t>”</w:t>
      </w:r>
      <w:r w:rsidR="008068FC" w:rsidRPr="00CC2522">
        <w:rPr>
          <w:rFonts w:ascii="Bookman Old Style" w:hAnsi="Bookman Old Style"/>
          <w:i/>
          <w:iCs/>
        </w:rPr>
        <w:t>.</w:t>
      </w:r>
    </w:p>
    <w:p w14:paraId="04EFEFB5" w14:textId="4047F88F" w:rsidR="008068FC" w:rsidRPr="00106587" w:rsidRDefault="008068FC" w:rsidP="008068FC">
      <w:pPr>
        <w:ind w:left="360"/>
        <w:jc w:val="both"/>
        <w:rPr>
          <w:rFonts w:ascii="Bookman Old Style" w:hAnsi="Bookman Old Style"/>
        </w:rPr>
      </w:pPr>
      <w:r w:rsidRPr="00106587">
        <w:rPr>
          <w:rFonts w:ascii="Bookman Old Style" w:hAnsi="Bookman Old Style"/>
        </w:rPr>
        <w:t xml:space="preserve">Il comma 1, articolo 13, della presente Legge, prevede interventi attraverso un’azione programmata e coordinata dei servizi scolastici, sanitari e socio-assistenziali, culturali, ricreativi, sportivi, gestiti sul territorio da Enti Pubblici e Privati. L’obiettivo di questa azione e programmazione coordinata, </w:t>
      </w:r>
      <w:r w:rsidR="00A86480" w:rsidRPr="00106587">
        <w:rPr>
          <w:rFonts w:ascii="Bookman Old Style" w:hAnsi="Bookman Old Style"/>
        </w:rPr>
        <w:t xml:space="preserve">è quella di offrire alla persona con disabilità, un’ampia gamma di risorse che servano a sviluppare, le sue potenzialità a tutto tondo, non solo nell’ottica dell’educazione e dell’istruzione, ma per il progetto di vita, che tenga </w:t>
      </w:r>
      <w:r w:rsidR="001A165A" w:rsidRPr="00106587">
        <w:rPr>
          <w:rFonts w:ascii="Bookman Old Style" w:hAnsi="Bookman Old Style"/>
        </w:rPr>
        <w:t xml:space="preserve">conto, </w:t>
      </w:r>
      <w:r w:rsidR="00A86480" w:rsidRPr="00106587">
        <w:rPr>
          <w:rFonts w:ascii="Bookman Old Style" w:hAnsi="Bookman Old Style"/>
        </w:rPr>
        <w:t>di tutte le sue esigenze: relazionali, emotive, sociali, psicologiche, che la persona con disabilità, condivide con tutti gli altri. Questa azione deve essere coordinata, per evitare una parcellizzazione degli interventi, per evitare, cioè, di perdere di vista</w:t>
      </w:r>
      <w:r w:rsidR="00401BBD" w:rsidRPr="00106587">
        <w:rPr>
          <w:rFonts w:ascii="Bookman Old Style" w:hAnsi="Bookman Old Style"/>
        </w:rPr>
        <w:t xml:space="preserve">, alcuni aspetti cruciali, fondamentali, interpretata, come una sorta di sintonia, in cui i partecipanti, </w:t>
      </w:r>
      <w:r w:rsidR="00DD2F6F" w:rsidRPr="00106587">
        <w:rPr>
          <w:rFonts w:ascii="Bookman Old Style" w:hAnsi="Bookman Old Style"/>
        </w:rPr>
        <w:t xml:space="preserve">hanno un ruolo costruttivo e attivo per la realizzazione, lo sviluppo, di tutto il potenziale della persona con disabilità. Tanto le Istituzioni Scolastiche, </w:t>
      </w:r>
      <w:r w:rsidR="00DD2F6F" w:rsidRPr="00106587">
        <w:rPr>
          <w:rFonts w:ascii="Bookman Old Style" w:hAnsi="Bookman Old Style"/>
        </w:rPr>
        <w:lastRenderedPageBreak/>
        <w:t xml:space="preserve">che le Università, vengono dotate di sussidi didattici e ausili tecnici, necessari. Tale comma, prevede, una ricerca e sperimentazione educativa nelle classi frequentate da alunni diversamente abili. </w:t>
      </w:r>
    </w:p>
    <w:p w14:paraId="5E6F2FC8" w14:textId="77777777" w:rsidR="00DD2F6F" w:rsidRPr="00106587" w:rsidRDefault="00DD2F6F" w:rsidP="002A21A7">
      <w:pPr>
        <w:ind w:left="360"/>
        <w:jc w:val="both"/>
        <w:rPr>
          <w:rFonts w:ascii="Bookman Old Style" w:hAnsi="Bookman Old Style"/>
          <w:b/>
          <w:bCs/>
          <w:i/>
          <w:iCs/>
        </w:rPr>
      </w:pPr>
      <w:r w:rsidRPr="00106587">
        <w:rPr>
          <w:rFonts w:ascii="Bookman Old Style" w:hAnsi="Bookman Old Style"/>
          <w:b/>
          <w:bCs/>
          <w:i/>
          <w:iCs/>
          <w:u w:val="single"/>
        </w:rPr>
        <w:t>Articolo 13 – comma 5:</w:t>
      </w:r>
    </w:p>
    <w:p w14:paraId="5687B6CD" w14:textId="77777777" w:rsidR="00450106" w:rsidRPr="00106587" w:rsidRDefault="00DD2F6F" w:rsidP="002A21A7">
      <w:pPr>
        <w:ind w:left="360"/>
        <w:jc w:val="both"/>
        <w:rPr>
          <w:rFonts w:ascii="Bookman Old Style" w:hAnsi="Bookman Old Style"/>
          <w:i/>
          <w:iCs/>
        </w:rPr>
      </w:pPr>
      <w:r w:rsidRPr="00106587">
        <w:rPr>
          <w:rFonts w:ascii="Bookman Old Style" w:hAnsi="Bookman Old Style"/>
          <w:i/>
          <w:iCs/>
        </w:rPr>
        <w:t>“Nelle Istituzioni Scolastiche di I° e II° grado, sono garantite attività didattiche di sostegno, con priorità, per le iniziative sperimentali, di cui al comma 1, lettera e), realizzate con docenti di sostegno specializzati</w:t>
      </w:r>
      <w:r w:rsidR="00450106" w:rsidRPr="00106587">
        <w:rPr>
          <w:rFonts w:ascii="Bookman Old Style" w:hAnsi="Bookman Old Style"/>
          <w:i/>
          <w:iCs/>
        </w:rPr>
        <w:t>”.</w:t>
      </w:r>
    </w:p>
    <w:p w14:paraId="0DEF612E" w14:textId="5F953E20" w:rsidR="00D6029E" w:rsidRPr="00106587" w:rsidRDefault="00450106" w:rsidP="002A21A7">
      <w:pPr>
        <w:ind w:left="360"/>
        <w:jc w:val="both"/>
        <w:rPr>
          <w:rFonts w:ascii="Bookman Old Style" w:hAnsi="Bookman Old Style"/>
          <w:b/>
          <w:bCs/>
          <w:i/>
          <w:iCs/>
        </w:rPr>
      </w:pPr>
      <w:r w:rsidRPr="00106587">
        <w:rPr>
          <w:rFonts w:ascii="Bookman Old Style" w:hAnsi="Bookman Old Style"/>
          <w:b/>
          <w:bCs/>
          <w:i/>
          <w:iCs/>
          <w:u w:val="single"/>
        </w:rPr>
        <w:t>Ar</w:t>
      </w:r>
      <w:r w:rsidR="00C95FBB" w:rsidRPr="00106587">
        <w:rPr>
          <w:rFonts w:ascii="Bookman Old Style" w:hAnsi="Bookman Old Style"/>
          <w:b/>
          <w:bCs/>
          <w:i/>
          <w:iCs/>
          <w:u w:val="single"/>
        </w:rPr>
        <w:t>t</w:t>
      </w:r>
      <w:r w:rsidRPr="00106587">
        <w:rPr>
          <w:rFonts w:ascii="Bookman Old Style" w:hAnsi="Bookman Old Style"/>
          <w:b/>
          <w:bCs/>
          <w:i/>
          <w:iCs/>
          <w:u w:val="single"/>
        </w:rPr>
        <w:t>icolo 13 – comma 6</w:t>
      </w:r>
      <w:r w:rsidR="00D6029E" w:rsidRPr="00106587">
        <w:rPr>
          <w:rFonts w:ascii="Bookman Old Style" w:hAnsi="Bookman Old Style"/>
          <w:b/>
          <w:bCs/>
          <w:i/>
          <w:iCs/>
          <w:u w:val="single"/>
        </w:rPr>
        <w:t xml:space="preserve"> e comma 6 bis</w:t>
      </w:r>
      <w:r w:rsidRPr="00106587">
        <w:rPr>
          <w:rFonts w:ascii="Bookman Old Style" w:hAnsi="Bookman Old Style"/>
          <w:b/>
          <w:bCs/>
          <w:i/>
          <w:iCs/>
          <w:u w:val="single"/>
        </w:rPr>
        <w:t>:</w:t>
      </w:r>
      <w:r w:rsidR="00DD2F6F" w:rsidRPr="00106587">
        <w:rPr>
          <w:rFonts w:ascii="Bookman Old Style" w:hAnsi="Bookman Old Style"/>
          <w:b/>
          <w:bCs/>
          <w:i/>
          <w:iCs/>
        </w:rPr>
        <w:t xml:space="preserve"> </w:t>
      </w:r>
    </w:p>
    <w:p w14:paraId="43C6031D" w14:textId="77777777" w:rsidR="00D6029E" w:rsidRPr="00106587" w:rsidRDefault="00D6029E" w:rsidP="002A21A7">
      <w:pPr>
        <w:ind w:left="360"/>
        <w:jc w:val="both"/>
        <w:rPr>
          <w:rFonts w:ascii="Bookman Old Style" w:hAnsi="Bookman Old Style"/>
          <w:i/>
          <w:iCs/>
        </w:rPr>
      </w:pPr>
      <w:r w:rsidRPr="00106587">
        <w:rPr>
          <w:rFonts w:ascii="Bookman Old Style" w:hAnsi="Bookman Old Style"/>
          <w:i/>
          <w:iCs/>
        </w:rPr>
        <w:t>“Gli insegnanti di sostegno assumono la contitolarità delle sezioni e delle classi in cui operano, partecipano alla programmazione educativa e didattica e all’elaborazione delle attività di competenza dei Consigli di Interclasse, dei Consigli di Classe e dei Collegi dei Docenti”.</w:t>
      </w:r>
    </w:p>
    <w:p w14:paraId="40917FC7" w14:textId="040E90A8" w:rsidR="00D6029E" w:rsidRPr="00106587" w:rsidRDefault="00D6029E" w:rsidP="002A21A7">
      <w:pPr>
        <w:ind w:left="360"/>
        <w:jc w:val="both"/>
        <w:rPr>
          <w:rFonts w:ascii="Bookman Old Style" w:hAnsi="Bookman Old Style"/>
          <w:i/>
          <w:iCs/>
        </w:rPr>
      </w:pPr>
      <w:r w:rsidRPr="00106587">
        <w:rPr>
          <w:rFonts w:ascii="Bookman Old Style" w:hAnsi="Bookman Old Style"/>
          <w:i/>
          <w:iCs/>
        </w:rPr>
        <w:t xml:space="preserve">“Agli studenti handicappati iscritti all’Università, sono garantiti sussidi tecnici e didattici specifici, reali, anche, attraverso convenzioni di cui alla lettera b) del comma 1, nonché, il supporto di appositi servizi di tutorato specializzato, istituiti dalle Università, nei limiti del proprio bilancio e delle risorse destinate alla copertura degli oneri, di cui, al presente </w:t>
      </w:r>
      <w:r w:rsidR="00C95FBB" w:rsidRPr="00106587">
        <w:rPr>
          <w:rFonts w:ascii="Bookman Old Style" w:hAnsi="Bookman Old Style"/>
          <w:i/>
          <w:iCs/>
        </w:rPr>
        <w:t>comma, nonché, ai commi 5 e 5/bis dell’art.16”.</w:t>
      </w:r>
    </w:p>
    <w:p w14:paraId="791AE34A" w14:textId="2D874B04" w:rsidR="00C95FBB" w:rsidRPr="00106587" w:rsidRDefault="00C95FBB" w:rsidP="002A21A7">
      <w:pPr>
        <w:ind w:left="360"/>
        <w:jc w:val="both"/>
        <w:rPr>
          <w:rFonts w:ascii="Bookman Old Style" w:hAnsi="Bookman Old Style"/>
        </w:rPr>
      </w:pPr>
      <w:r w:rsidRPr="00106587">
        <w:rPr>
          <w:rFonts w:ascii="Bookman Old Style" w:hAnsi="Bookman Old Style"/>
        </w:rPr>
        <w:t>I commi 5 e 6 prevedono che, inoltre, nelle Istituzioni Scolastiche, vengano garantite, attività didattiche di sostegno realizzate con docenti di sostegno specializzati e, questa, lo ricordiamo, risulta essere una importante acquisizione che venne introdotta con la Legge 517/77, che aveva, appunto</w:t>
      </w:r>
      <w:r w:rsidR="00504C77">
        <w:rPr>
          <w:rFonts w:ascii="Bookman Old Style" w:hAnsi="Bookman Old Style"/>
        </w:rPr>
        <w:t>,</w:t>
      </w:r>
      <w:r w:rsidRPr="00106587">
        <w:rPr>
          <w:rFonts w:ascii="Bookman Old Style" w:hAnsi="Bookman Old Style"/>
        </w:rPr>
        <w:t xml:space="preserve"> introdotto, la figura dell’insegnante di sostegno, con competenze pedagogico-didattiche e non con un approccio medico/assistenziale. Il comma 6, in particolare, prevede che gli insegnanti di sostegno assumano la contitolarità delle sezioni e delle classi in cui operano, che partecipino alla programmazione educativo-didattica e all’elaborazione e verifica delle attività di competenza dei Consigli di Interclasse, dei Consigli di Classe e </w:t>
      </w:r>
      <w:r w:rsidR="00FB0987" w:rsidRPr="00106587">
        <w:rPr>
          <w:rFonts w:ascii="Bookman Old Style" w:hAnsi="Bookman Old Style"/>
        </w:rPr>
        <w:t>del Collegio dei docenti.</w:t>
      </w:r>
    </w:p>
    <w:p w14:paraId="04285427" w14:textId="3BF48D26" w:rsidR="00D6029E" w:rsidRPr="00106587" w:rsidRDefault="000955E6" w:rsidP="002A21A7">
      <w:pPr>
        <w:ind w:left="360"/>
        <w:jc w:val="both"/>
        <w:rPr>
          <w:rFonts w:ascii="Bookman Old Style" w:hAnsi="Bookman Old Style"/>
        </w:rPr>
      </w:pPr>
      <w:r w:rsidRPr="00106587">
        <w:rPr>
          <w:rFonts w:ascii="Bookman Old Style" w:hAnsi="Bookman Old Style"/>
          <w:b/>
          <w:bCs/>
          <w:i/>
          <w:iCs/>
          <w:u w:val="single"/>
        </w:rPr>
        <w:t>Articolo 14:</w:t>
      </w:r>
      <w:r w:rsidR="00D6029E">
        <w:rPr>
          <w:i/>
          <w:iCs/>
        </w:rPr>
        <w:t xml:space="preserve"> </w:t>
      </w:r>
      <w:r w:rsidRPr="00106587">
        <w:rPr>
          <w:rFonts w:ascii="Bookman Old Style" w:hAnsi="Bookman Old Style"/>
        </w:rPr>
        <w:t>(modalità di attuazione dell’inclusione scolastica)</w:t>
      </w:r>
    </w:p>
    <w:p w14:paraId="4109966F" w14:textId="04A4E10B" w:rsidR="000955E6" w:rsidRPr="00106587" w:rsidRDefault="000955E6" w:rsidP="002A21A7">
      <w:pPr>
        <w:ind w:left="360"/>
        <w:jc w:val="both"/>
        <w:rPr>
          <w:rFonts w:ascii="Bookman Old Style" w:hAnsi="Bookman Old Style"/>
        </w:rPr>
      </w:pPr>
      <w:r w:rsidRPr="00106587">
        <w:rPr>
          <w:rFonts w:ascii="Bookman Old Style" w:hAnsi="Bookman Old Style"/>
        </w:rPr>
        <w:t xml:space="preserve">nell’articolo 14 della Legge 104/92, è possibile individuare parole chiave come </w:t>
      </w:r>
      <w:r w:rsidRPr="00106587">
        <w:rPr>
          <w:rFonts w:ascii="Bookman Old Style" w:hAnsi="Bookman Old Style"/>
          <w:i/>
          <w:iCs/>
        </w:rPr>
        <w:t>“formazione”</w:t>
      </w:r>
      <w:r>
        <w:t xml:space="preserve"> e </w:t>
      </w:r>
      <w:r w:rsidRPr="00106587">
        <w:rPr>
          <w:rFonts w:ascii="Bookman Old Style" w:hAnsi="Bookman Old Style"/>
          <w:i/>
          <w:iCs/>
        </w:rPr>
        <w:t>“aggiornamento”</w:t>
      </w:r>
      <w:r>
        <w:t xml:space="preserve"> </w:t>
      </w:r>
      <w:r w:rsidRPr="00106587">
        <w:rPr>
          <w:rFonts w:ascii="Bookman Old Style" w:hAnsi="Bookman Old Style"/>
        </w:rPr>
        <w:t xml:space="preserve">del personale docente che deve essere continua e riguardare la tematica dell’inclusione degli alunni con disabilità. Anche la parola chiave “orientamento”, risulta essere di fondamentale importanza: </w:t>
      </w:r>
      <w:r w:rsidR="00E477EE" w:rsidRPr="00106587">
        <w:rPr>
          <w:rFonts w:ascii="Bookman Old Style" w:hAnsi="Bookman Old Style"/>
        </w:rPr>
        <w:t>devono esistere delle forme sistematiche di orientamento degli studenti con disabilità, almeno, a partire dal primo anno della Scuola Secondaria di Primo Grado, affinché possano sviluppare appieno il loro potenziale e compiere delle scelte sul loro percorso scolastico, che siano consapevoli e orientate nel contesto in cui vivono. Si tratta di realizzare il “p</w:t>
      </w:r>
      <w:r w:rsidR="00C368E1">
        <w:rPr>
          <w:rFonts w:ascii="Bookman Old Style" w:hAnsi="Bookman Old Style"/>
        </w:rPr>
        <w:t>rogetto</w:t>
      </w:r>
      <w:r w:rsidR="00E477EE" w:rsidRPr="00106587">
        <w:rPr>
          <w:rFonts w:ascii="Bookman Old Style" w:hAnsi="Bookman Old Style"/>
        </w:rPr>
        <w:t xml:space="preserve"> di vita”, delle persone con disabilità, con riferimento alla realizzazione delle proprie aspirazioni, sul piano relazionale, sociale e lavorativo. </w:t>
      </w:r>
    </w:p>
    <w:p w14:paraId="19D48BC2" w14:textId="52C9DFAE" w:rsidR="00E477EE" w:rsidRDefault="00AE54A7" w:rsidP="002A21A7">
      <w:pPr>
        <w:ind w:left="360"/>
        <w:jc w:val="both"/>
        <w:rPr>
          <w:rFonts w:ascii="Bookman Old Style" w:hAnsi="Bookman Old Style"/>
        </w:rPr>
      </w:pPr>
      <w:r w:rsidRPr="00106587">
        <w:rPr>
          <w:rFonts w:ascii="Bookman Old Style" w:hAnsi="Bookman Old Style"/>
        </w:rPr>
        <w:t xml:space="preserve">Altre parole </w:t>
      </w:r>
      <w:r w:rsidR="00E477EE" w:rsidRPr="00106587">
        <w:rPr>
          <w:rFonts w:ascii="Bookman Old Style" w:hAnsi="Bookman Old Style"/>
        </w:rPr>
        <w:t>chiave</w:t>
      </w:r>
      <w:r w:rsidRPr="00106587">
        <w:rPr>
          <w:rFonts w:ascii="Bookman Old Style" w:hAnsi="Bookman Old Style"/>
        </w:rPr>
        <w:t>, individuate, alla luce del presente articolo, sono</w:t>
      </w:r>
      <w:r>
        <w:t xml:space="preserve"> </w:t>
      </w:r>
      <w:r w:rsidRPr="00106587">
        <w:rPr>
          <w:rFonts w:ascii="Bookman Old Style" w:hAnsi="Bookman Old Style"/>
          <w:i/>
          <w:iCs/>
        </w:rPr>
        <w:t>“flessibilità”</w:t>
      </w:r>
      <w:r>
        <w:t xml:space="preserve">, </w:t>
      </w:r>
      <w:r w:rsidRPr="00106587">
        <w:rPr>
          <w:rFonts w:ascii="Bookman Old Style" w:hAnsi="Bookman Old Style"/>
        </w:rPr>
        <w:t>con riferimento all’articolazione delle lezioni e classi che possono essere anche aperte e</w:t>
      </w:r>
      <w:r>
        <w:t xml:space="preserve"> </w:t>
      </w:r>
      <w:r w:rsidRPr="00106587">
        <w:rPr>
          <w:rFonts w:ascii="Bookman Old Style" w:hAnsi="Bookman Old Style"/>
          <w:i/>
          <w:iCs/>
        </w:rPr>
        <w:t>“continuità”,</w:t>
      </w:r>
      <w:r>
        <w:t xml:space="preserve">  </w:t>
      </w:r>
      <w:r w:rsidRPr="00106587">
        <w:rPr>
          <w:rFonts w:ascii="Bookman Old Style" w:hAnsi="Bookman Old Style"/>
        </w:rPr>
        <w:t>con riferimento alla continuità educativa e didattica tra i diversi ordini di scuola, prevedendo, anche, eventualmente, delle forme obbligatorie di consultazione tra insegnanti del ciclo inferiore e superiore. Ci deve, cioè, essere un raccordo tra insegnanti che assumono la titolarità delle classi con alunni con disabilità. Questa azione di consultazione, confronto, coordinamento tra insegnanti è fondamentale, perché, gli insegnanti devono essere a conoscenza del percorso pregresso dell’alunno, in situazione di disabilità, così, come, devono conoscere, le sue prospettive di sviluppo</w:t>
      </w:r>
      <w:r w:rsidR="00977E41" w:rsidRPr="00106587">
        <w:rPr>
          <w:rFonts w:ascii="Bookman Old Style" w:hAnsi="Bookman Old Style"/>
        </w:rPr>
        <w:t>.</w:t>
      </w:r>
    </w:p>
    <w:p w14:paraId="57F5CE31" w14:textId="77777777" w:rsidR="00106587" w:rsidRPr="00106587" w:rsidRDefault="00106587" w:rsidP="002A21A7">
      <w:pPr>
        <w:ind w:left="360"/>
        <w:jc w:val="both"/>
        <w:rPr>
          <w:rFonts w:ascii="Bookman Old Style" w:hAnsi="Bookman Old Style"/>
        </w:rPr>
      </w:pPr>
    </w:p>
    <w:p w14:paraId="2DD6CE1E" w14:textId="3B6ED687" w:rsidR="00977E41" w:rsidRPr="00DB40B9" w:rsidRDefault="00977E41" w:rsidP="002A21A7">
      <w:pPr>
        <w:ind w:left="360"/>
        <w:jc w:val="both"/>
        <w:rPr>
          <w:rFonts w:ascii="Bookman Old Style" w:hAnsi="Bookman Old Style"/>
          <w:i/>
          <w:iCs/>
        </w:rPr>
      </w:pPr>
      <w:r w:rsidRPr="00DB40B9">
        <w:rPr>
          <w:rFonts w:ascii="Bookman Old Style" w:hAnsi="Bookman Old Style"/>
          <w:b/>
          <w:bCs/>
          <w:i/>
          <w:iCs/>
          <w:u w:val="single"/>
        </w:rPr>
        <w:t>Articolo 15:</w:t>
      </w:r>
      <w:r w:rsidRPr="00DB40B9">
        <w:rPr>
          <w:rFonts w:ascii="Bookman Old Style" w:hAnsi="Bookman Old Style"/>
          <w:b/>
          <w:bCs/>
          <w:i/>
          <w:iCs/>
        </w:rPr>
        <w:t xml:space="preserve"> </w:t>
      </w:r>
      <w:r w:rsidRPr="00DB40B9">
        <w:rPr>
          <w:rFonts w:ascii="Bookman Old Style" w:hAnsi="Bookman Old Style"/>
          <w:i/>
          <w:iCs/>
        </w:rPr>
        <w:t>(gruppi per l’inclusione scolastica)</w:t>
      </w:r>
    </w:p>
    <w:p w14:paraId="5D18F99E" w14:textId="73844EE6" w:rsidR="00352729" w:rsidRPr="00DB40B9" w:rsidRDefault="00977E41" w:rsidP="002A21A7">
      <w:pPr>
        <w:ind w:left="360"/>
        <w:jc w:val="both"/>
        <w:rPr>
          <w:rFonts w:ascii="Bookman Old Style" w:hAnsi="Bookman Old Style"/>
        </w:rPr>
      </w:pPr>
      <w:r w:rsidRPr="00DB40B9">
        <w:rPr>
          <w:rFonts w:ascii="Bookman Old Style" w:hAnsi="Bookman Old Style"/>
        </w:rPr>
        <w:t>Il D.lgs. 66/17 e Linee Guida del 20</w:t>
      </w:r>
      <w:r w:rsidR="007A033B" w:rsidRPr="00DB40B9">
        <w:rPr>
          <w:rFonts w:ascii="Bookman Old Style" w:hAnsi="Bookman Old Style"/>
        </w:rPr>
        <w:t>0</w:t>
      </w:r>
      <w:r w:rsidRPr="00DB40B9">
        <w:rPr>
          <w:rFonts w:ascii="Bookman Old Style" w:hAnsi="Bookman Old Style"/>
        </w:rPr>
        <w:t>9</w:t>
      </w:r>
      <w:r w:rsidR="00E146E6" w:rsidRPr="00DB40B9">
        <w:rPr>
          <w:rFonts w:ascii="Bookman Old Style" w:hAnsi="Bookman Old Style"/>
        </w:rPr>
        <w:t>, hanno</w:t>
      </w:r>
      <w:r w:rsidR="00C368E1">
        <w:rPr>
          <w:rFonts w:ascii="Bookman Old Style" w:hAnsi="Bookman Old Style"/>
        </w:rPr>
        <w:t>,</w:t>
      </w:r>
      <w:r w:rsidR="00E146E6" w:rsidRPr="00DB40B9">
        <w:rPr>
          <w:rFonts w:ascii="Bookman Old Style" w:hAnsi="Bookman Old Style"/>
        </w:rPr>
        <w:t xml:space="preserve"> poi</w:t>
      </w:r>
      <w:r w:rsidR="00C368E1">
        <w:rPr>
          <w:rFonts w:ascii="Bookman Old Style" w:hAnsi="Bookman Old Style"/>
        </w:rPr>
        <w:t>,</w:t>
      </w:r>
      <w:r w:rsidR="00E146E6" w:rsidRPr="00DB40B9">
        <w:rPr>
          <w:rFonts w:ascii="Bookman Old Style" w:hAnsi="Bookman Old Style"/>
        </w:rPr>
        <w:t xml:space="preserve"> rivisto i Gruppi di Lavoro, quei particolari gruppi, impegnati per garantire il percorso di inclusione. Viene istituito il Gruppo di Lavoro Operativo, G.L.O. che ha il compito specifico di elaborare e redigere il P.E.I. e soprattutto di darvi, piena attuazione. Oltre ai docenti, fanno parte del G.L.O. anche i genitori, le figure professionali, interne alla Istituzione Scolastica, le figure esterne a supporto dell’Autonomia e della Comunicazione, l’Unità di valutazione Multidisciplinare dell’A.T.S. ma anche gli</w:t>
      </w:r>
      <w:r w:rsidR="00C368E1">
        <w:rPr>
          <w:rFonts w:ascii="Bookman Old Style" w:hAnsi="Bookman Old Style"/>
        </w:rPr>
        <w:t>/le</w:t>
      </w:r>
      <w:r w:rsidR="00E146E6" w:rsidRPr="00DB40B9">
        <w:rPr>
          <w:rFonts w:ascii="Bookman Old Style" w:hAnsi="Bookman Old Style"/>
        </w:rPr>
        <w:t xml:space="preserve"> studenti</w:t>
      </w:r>
      <w:r w:rsidR="00C368E1">
        <w:rPr>
          <w:rFonts w:ascii="Bookman Old Style" w:hAnsi="Bookman Old Style"/>
        </w:rPr>
        <w:t>/esse</w:t>
      </w:r>
      <w:r w:rsidR="00E146E6" w:rsidRPr="00DB40B9">
        <w:rPr>
          <w:rFonts w:ascii="Bookman Old Style" w:hAnsi="Bookman Old Style"/>
        </w:rPr>
        <w:t>, in particolare, nella Scuola Secondaria di Secondo Grado</w:t>
      </w:r>
      <w:r w:rsidR="00C368E1">
        <w:rPr>
          <w:rFonts w:ascii="Bookman Old Style" w:hAnsi="Bookman Old Style"/>
        </w:rPr>
        <w:t xml:space="preserve"> che</w:t>
      </w:r>
      <w:r w:rsidR="00E146E6" w:rsidRPr="00DB40B9">
        <w:rPr>
          <w:rFonts w:ascii="Bookman Old Style" w:hAnsi="Bookman Old Style"/>
        </w:rPr>
        <w:t xml:space="preserve"> vengono,  coinvolti e impegnati, in età evolutiva, nel proprio piano di autodeterminazione. Il coinvolgimento degli </w:t>
      </w:r>
      <w:r w:rsidR="00C368E1">
        <w:rPr>
          <w:rFonts w:ascii="Bookman Old Style" w:hAnsi="Bookman Old Style"/>
        </w:rPr>
        <w:t xml:space="preserve">/delle </w:t>
      </w:r>
      <w:r w:rsidR="00E146E6" w:rsidRPr="00DB40B9">
        <w:rPr>
          <w:rFonts w:ascii="Bookman Old Style" w:hAnsi="Bookman Old Style"/>
        </w:rPr>
        <w:t>studenti</w:t>
      </w:r>
      <w:r w:rsidR="00C368E1">
        <w:rPr>
          <w:rFonts w:ascii="Bookman Old Style" w:hAnsi="Bookman Old Style"/>
        </w:rPr>
        <w:t>/esse</w:t>
      </w:r>
      <w:r w:rsidR="00E146E6" w:rsidRPr="00DB40B9">
        <w:rPr>
          <w:rFonts w:ascii="Bookman Old Style" w:hAnsi="Bookman Old Style"/>
        </w:rPr>
        <w:t>, non è obbligatorio, perché</w:t>
      </w:r>
      <w:r w:rsidR="00352729" w:rsidRPr="00DB40B9">
        <w:rPr>
          <w:rFonts w:ascii="Bookman Old Style" w:hAnsi="Bookman Old Style"/>
        </w:rPr>
        <w:t>,</w:t>
      </w:r>
      <w:r w:rsidR="00E146E6" w:rsidRPr="00DB40B9">
        <w:rPr>
          <w:rFonts w:ascii="Bookman Old Style" w:hAnsi="Bookman Old Style"/>
        </w:rPr>
        <w:t xml:space="preserve"> è </w:t>
      </w:r>
      <w:r w:rsidR="00352729" w:rsidRPr="00DB40B9">
        <w:rPr>
          <w:rFonts w:ascii="Bookman Old Style" w:hAnsi="Bookman Old Style"/>
        </w:rPr>
        <w:t>importante sottolineare che, nella elaborazione del P.E.I. e nella fase di attuazione, lo</w:t>
      </w:r>
      <w:r w:rsidR="00C368E1">
        <w:rPr>
          <w:rFonts w:ascii="Bookman Old Style" w:hAnsi="Bookman Old Style"/>
        </w:rPr>
        <w:t>/la</w:t>
      </w:r>
      <w:r w:rsidR="00352729" w:rsidRPr="00DB40B9">
        <w:rPr>
          <w:rFonts w:ascii="Bookman Old Style" w:hAnsi="Bookman Old Style"/>
        </w:rPr>
        <w:t xml:space="preserve"> studente</w:t>
      </w:r>
      <w:r w:rsidR="00C368E1">
        <w:rPr>
          <w:rFonts w:ascii="Bookman Old Style" w:hAnsi="Bookman Old Style"/>
        </w:rPr>
        <w:t>/essa</w:t>
      </w:r>
      <w:r w:rsidR="00352729" w:rsidRPr="00DB40B9">
        <w:rPr>
          <w:rFonts w:ascii="Bookman Old Style" w:hAnsi="Bookman Old Style"/>
        </w:rPr>
        <w:t>, non è, in quella sede, sottoposto a valutazione, ma si ragiona, in termini di strategie, utili, individuate per valorizzarne, le potenzialità. Tuttavia non è un obbligo: il processo intrapreso dai docenti deve essere quello di far comprendere, in prima persona, agli</w:t>
      </w:r>
      <w:r w:rsidR="00C368E1">
        <w:rPr>
          <w:rFonts w:ascii="Bookman Old Style" w:hAnsi="Bookman Old Style"/>
        </w:rPr>
        <w:t>/alle</w:t>
      </w:r>
      <w:r w:rsidR="00352729" w:rsidRPr="00DB40B9">
        <w:rPr>
          <w:rFonts w:ascii="Bookman Old Style" w:hAnsi="Bookman Old Style"/>
        </w:rPr>
        <w:t xml:space="preserve"> studenti</w:t>
      </w:r>
      <w:r w:rsidR="00C368E1">
        <w:rPr>
          <w:rFonts w:ascii="Bookman Old Style" w:hAnsi="Bookman Old Style"/>
        </w:rPr>
        <w:t>/esse</w:t>
      </w:r>
      <w:r w:rsidR="00352729" w:rsidRPr="00DB40B9">
        <w:rPr>
          <w:rFonts w:ascii="Bookman Old Style" w:hAnsi="Bookman Old Style"/>
        </w:rPr>
        <w:t>, l’importanza del loro coinvolgimento, nella elaborazione del documento. Grazie, anche, agli interventi legislativi recenti e del contratto, 2016/18, sono coinvolti, anche, i dipendenti del personale A.T.A. in quanto, all’interno della Istituzione Scolastica, sono a supporto dell’autonomia degli</w:t>
      </w:r>
      <w:r w:rsidR="00C368E1">
        <w:rPr>
          <w:rFonts w:ascii="Bookman Old Style" w:hAnsi="Bookman Old Style"/>
        </w:rPr>
        <w:t>/delle</w:t>
      </w:r>
      <w:r w:rsidR="00352729" w:rsidRPr="00DB40B9">
        <w:rPr>
          <w:rFonts w:ascii="Bookman Old Style" w:hAnsi="Bookman Old Style"/>
        </w:rPr>
        <w:t xml:space="preserve"> alunni</w:t>
      </w:r>
      <w:r w:rsidR="00C368E1">
        <w:rPr>
          <w:rFonts w:ascii="Bookman Old Style" w:hAnsi="Bookman Old Style"/>
        </w:rPr>
        <w:t>/e</w:t>
      </w:r>
      <w:r w:rsidR="00352729" w:rsidRPr="00DB40B9">
        <w:rPr>
          <w:rFonts w:ascii="Bookman Old Style" w:hAnsi="Bookman Old Style"/>
        </w:rPr>
        <w:t xml:space="preserve"> diversamente abili.</w:t>
      </w:r>
    </w:p>
    <w:p w14:paraId="40890A17" w14:textId="178F4C02" w:rsidR="00A96DD9" w:rsidRPr="00DB40B9" w:rsidRDefault="00DF2F0E" w:rsidP="003D6CE6">
      <w:pPr>
        <w:ind w:left="360"/>
        <w:jc w:val="both"/>
        <w:rPr>
          <w:rFonts w:ascii="Bookman Old Style" w:hAnsi="Bookman Old Style"/>
        </w:rPr>
      </w:pPr>
      <w:r w:rsidRPr="00DB40B9">
        <w:rPr>
          <w:rFonts w:ascii="Bookman Old Style" w:hAnsi="Bookman Old Style"/>
        </w:rPr>
        <w:t>Il G.L.I. nasce con la Legge 104/92 e viene reiterato dall’art. 317 comma 2 del D.P.R. 297/94</w:t>
      </w:r>
      <w:r w:rsidR="002D116C" w:rsidRPr="00DB40B9">
        <w:rPr>
          <w:rFonts w:ascii="Bookman Old Style" w:hAnsi="Bookman Old Style"/>
        </w:rPr>
        <w:t>, ove è stabilito che, in ogni Istituzione Scolastica, debba essere attivato un gruppo di lavoro che</w:t>
      </w:r>
      <w:r w:rsidR="007A033B" w:rsidRPr="00DB40B9">
        <w:rPr>
          <w:rFonts w:ascii="Bookman Old Style" w:hAnsi="Bookman Old Style"/>
        </w:rPr>
        <w:t>, in un primo approccio</w:t>
      </w:r>
      <w:r w:rsidR="002D116C" w:rsidRPr="00DB40B9">
        <w:rPr>
          <w:rFonts w:ascii="Bookman Old Style" w:hAnsi="Bookman Old Style"/>
        </w:rPr>
        <w:t xml:space="preserve"> si doveva occupare, esclusivamente, di alunni con disabilità certificata. </w:t>
      </w:r>
      <w:r w:rsidRPr="00DB40B9">
        <w:rPr>
          <w:rFonts w:ascii="Bookman Old Style" w:hAnsi="Bookman Old Style"/>
        </w:rPr>
        <w:t xml:space="preserve">Con la Direttiva Ministeriale 27/12/12 e la successiva C.M. n.8 del 06/03/13, </w:t>
      </w:r>
      <w:r w:rsidR="002D116C" w:rsidRPr="00DB40B9">
        <w:rPr>
          <w:rFonts w:ascii="Bookman Old Style" w:hAnsi="Bookman Old Style"/>
        </w:rPr>
        <w:t>avent</w:t>
      </w:r>
      <w:r w:rsidR="007A033B" w:rsidRPr="00DB40B9">
        <w:rPr>
          <w:rFonts w:ascii="Bookman Old Style" w:hAnsi="Bookman Old Style"/>
        </w:rPr>
        <w:t>i</w:t>
      </w:r>
      <w:r w:rsidR="002D116C" w:rsidRPr="00DB40B9">
        <w:rPr>
          <w:rFonts w:ascii="Bookman Old Style" w:hAnsi="Bookman Old Style"/>
        </w:rPr>
        <w:t xml:space="preserve"> ad oggetto</w:t>
      </w:r>
      <w:r w:rsidR="007A033B" w:rsidRPr="00DB40B9">
        <w:rPr>
          <w:rFonts w:ascii="Bookman Old Style" w:hAnsi="Bookman Old Style"/>
        </w:rPr>
        <w:t>, “gli</w:t>
      </w:r>
      <w:r w:rsidR="002D116C" w:rsidRPr="00DB40B9">
        <w:rPr>
          <w:rFonts w:ascii="Bookman Old Style" w:hAnsi="Bookman Old Style"/>
        </w:rPr>
        <w:t xml:space="preserve"> strumenti di intervento per alunni</w:t>
      </w:r>
      <w:r w:rsidR="00C368E1">
        <w:rPr>
          <w:rFonts w:ascii="Bookman Old Style" w:hAnsi="Bookman Old Style"/>
        </w:rPr>
        <w:t>/e</w:t>
      </w:r>
      <w:r w:rsidR="002D116C" w:rsidRPr="00DB40B9">
        <w:rPr>
          <w:rFonts w:ascii="Bookman Old Style" w:hAnsi="Bookman Old Style"/>
        </w:rPr>
        <w:t xml:space="preserve"> con bisogni educativi speciali e </w:t>
      </w:r>
      <w:r w:rsidR="007A033B" w:rsidRPr="00DB40B9">
        <w:rPr>
          <w:rFonts w:ascii="Bookman Old Style" w:hAnsi="Bookman Old Style"/>
        </w:rPr>
        <w:t>l’</w:t>
      </w:r>
      <w:r w:rsidR="002D116C" w:rsidRPr="00DB40B9">
        <w:rPr>
          <w:rFonts w:ascii="Bookman Old Style" w:hAnsi="Bookman Old Style"/>
        </w:rPr>
        <w:t>organizzazione per l’inclusione scolastica”, l</w:t>
      </w:r>
      <w:r w:rsidRPr="00DB40B9">
        <w:rPr>
          <w:rFonts w:ascii="Bookman Old Style" w:hAnsi="Bookman Old Style"/>
        </w:rPr>
        <w:t xml:space="preserve">a funzione del </w:t>
      </w:r>
      <w:r w:rsidR="007A033B" w:rsidRPr="00DB40B9">
        <w:rPr>
          <w:rFonts w:ascii="Bookman Old Style" w:hAnsi="Bookman Old Style"/>
        </w:rPr>
        <w:t>G</w:t>
      </w:r>
      <w:r w:rsidRPr="00DB40B9">
        <w:rPr>
          <w:rFonts w:ascii="Bookman Old Style" w:hAnsi="Bookman Old Style"/>
        </w:rPr>
        <w:t xml:space="preserve">ruppo di </w:t>
      </w:r>
      <w:r w:rsidR="007A033B" w:rsidRPr="00DB40B9">
        <w:rPr>
          <w:rFonts w:ascii="Bookman Old Style" w:hAnsi="Bookman Old Style"/>
        </w:rPr>
        <w:t>L</w:t>
      </w:r>
      <w:r w:rsidRPr="00DB40B9">
        <w:rPr>
          <w:rFonts w:ascii="Bookman Old Style" w:hAnsi="Bookman Old Style"/>
        </w:rPr>
        <w:t>avoro</w:t>
      </w:r>
      <w:r w:rsidR="007A033B" w:rsidRPr="00DB40B9">
        <w:rPr>
          <w:rFonts w:ascii="Bookman Old Style" w:hAnsi="Bookman Old Style"/>
        </w:rPr>
        <w:t xml:space="preserve"> per l’Inclusione</w:t>
      </w:r>
      <w:r w:rsidRPr="00DB40B9">
        <w:rPr>
          <w:rFonts w:ascii="Bookman Old Style" w:hAnsi="Bookman Old Style"/>
        </w:rPr>
        <w:t xml:space="preserve">, viene estesa a tutte le problematiche relative ad </w:t>
      </w:r>
      <w:r w:rsidR="00C368E1">
        <w:rPr>
          <w:rFonts w:ascii="Bookman Old Style" w:hAnsi="Bookman Old Style"/>
        </w:rPr>
        <w:t>a</w:t>
      </w:r>
      <w:r w:rsidR="002D116C" w:rsidRPr="00DB40B9">
        <w:rPr>
          <w:rFonts w:ascii="Bookman Old Style" w:hAnsi="Bookman Old Style"/>
        </w:rPr>
        <w:t>lunni</w:t>
      </w:r>
      <w:r w:rsidR="00C368E1">
        <w:rPr>
          <w:rFonts w:ascii="Bookman Old Style" w:hAnsi="Bookman Old Style"/>
        </w:rPr>
        <w:t>/e</w:t>
      </w:r>
      <w:r w:rsidR="002D116C" w:rsidRPr="00DB40B9">
        <w:rPr>
          <w:rFonts w:ascii="Bookman Old Style" w:hAnsi="Bookman Old Style"/>
        </w:rPr>
        <w:t xml:space="preserve"> con Bisogni </w:t>
      </w:r>
      <w:r w:rsidR="00C368E1">
        <w:rPr>
          <w:rFonts w:ascii="Bookman Old Style" w:hAnsi="Bookman Old Style"/>
        </w:rPr>
        <w:t>E</w:t>
      </w:r>
      <w:r w:rsidR="002D116C" w:rsidRPr="00DB40B9">
        <w:rPr>
          <w:rFonts w:ascii="Bookman Old Style" w:hAnsi="Bookman Old Style"/>
        </w:rPr>
        <w:t>ducativi Speciali.</w:t>
      </w:r>
    </w:p>
    <w:p w14:paraId="5D695C02" w14:textId="437CDD60" w:rsidR="0065567D" w:rsidRPr="00DB40B9" w:rsidRDefault="00A96DD9" w:rsidP="002A21A7">
      <w:pPr>
        <w:ind w:left="360"/>
        <w:jc w:val="both"/>
        <w:rPr>
          <w:rFonts w:ascii="Bookman Old Style" w:hAnsi="Bookman Old Style"/>
        </w:rPr>
      </w:pPr>
      <w:r w:rsidRPr="00DB40B9">
        <w:rPr>
          <w:rFonts w:ascii="Bookman Old Style" w:hAnsi="Bookman Old Style"/>
        </w:rPr>
        <w:t xml:space="preserve">Tra gli obiettivi che il G.L.I. si prefigge di raggiungere, </w:t>
      </w:r>
      <w:r w:rsidR="006A0AA4" w:rsidRPr="00DB40B9">
        <w:rPr>
          <w:rFonts w:ascii="Bookman Old Style" w:hAnsi="Bookman Old Style"/>
        </w:rPr>
        <w:t>ci sono: favorire un clima di accoglienza e inclusione nei confronti dei nuovi studenti</w:t>
      </w:r>
      <w:r w:rsidR="00C368E1">
        <w:rPr>
          <w:rFonts w:ascii="Bookman Old Style" w:hAnsi="Bookman Old Style"/>
        </w:rPr>
        <w:t>/esse</w:t>
      </w:r>
      <w:r w:rsidR="006A0AA4" w:rsidRPr="00DB40B9">
        <w:rPr>
          <w:rFonts w:ascii="Bookman Old Style" w:hAnsi="Bookman Old Style"/>
        </w:rPr>
        <w:t xml:space="preserve"> e delle loro famiglie; promuovere iniziative di formazione e informazione sui B.E.S. rivolte al corpo docente ed ai genitori di alunni</w:t>
      </w:r>
      <w:r w:rsidR="00C368E1">
        <w:rPr>
          <w:rFonts w:ascii="Bookman Old Style" w:hAnsi="Bookman Old Style"/>
        </w:rPr>
        <w:t>/e</w:t>
      </w:r>
      <w:r w:rsidR="006A0AA4" w:rsidRPr="00DB40B9">
        <w:rPr>
          <w:rFonts w:ascii="Bookman Old Style" w:hAnsi="Bookman Old Style"/>
        </w:rPr>
        <w:t xml:space="preserve"> con Bisogni Educativi Speciali; favorire il successo scolastico e formativo e prevenire blocchi nell’apprendimento, agevolando la piena inclusione sociale; redigere ogni anno il Piano Annuale di Inclusione (P.A.I.); mantenere aggiornato il presente documento sulla base di quanto esplicitato nella presentazione. </w:t>
      </w:r>
      <w:r w:rsidR="006808D4" w:rsidRPr="00DB40B9">
        <w:rPr>
          <w:rFonts w:ascii="Bookman Old Style" w:hAnsi="Bookman Old Style"/>
        </w:rPr>
        <w:t>Il P.A.I. è un documento che riassume una serie di elementi, finalizzati a migliorare l’azione educativa della scuola, indirizzata a tutti gli</w:t>
      </w:r>
      <w:r w:rsidR="00BC339D">
        <w:rPr>
          <w:rFonts w:ascii="Bookman Old Style" w:hAnsi="Bookman Old Style"/>
        </w:rPr>
        <w:t>/le</w:t>
      </w:r>
      <w:r w:rsidR="006808D4" w:rsidRPr="00DB40B9">
        <w:rPr>
          <w:rFonts w:ascii="Bookman Old Style" w:hAnsi="Bookman Old Style"/>
        </w:rPr>
        <w:t xml:space="preserve"> alunni</w:t>
      </w:r>
      <w:r w:rsidR="00BC339D">
        <w:rPr>
          <w:rFonts w:ascii="Bookman Old Style" w:hAnsi="Bookman Old Style"/>
        </w:rPr>
        <w:t>/e</w:t>
      </w:r>
      <w:r w:rsidR="006808D4" w:rsidRPr="00DB40B9">
        <w:rPr>
          <w:rFonts w:ascii="Bookman Old Style" w:hAnsi="Bookman Old Style"/>
        </w:rPr>
        <w:t xml:space="preserve"> che la frequentano. Il P.A.I. segue le indicazioni dell’INDEX per l’inclusione, una raccolta di indicatori e metodologie,</w:t>
      </w:r>
      <w:r w:rsidR="00BC339D">
        <w:rPr>
          <w:rFonts w:ascii="Bookman Old Style" w:hAnsi="Bookman Old Style"/>
        </w:rPr>
        <w:t xml:space="preserve"> </w:t>
      </w:r>
      <w:r w:rsidR="006808D4" w:rsidRPr="00DB40B9">
        <w:rPr>
          <w:rFonts w:ascii="Bookman Old Style" w:hAnsi="Bookman Old Style"/>
        </w:rPr>
        <w:t>che consentono di valutare il livello dell’inclusività, della propria comunità scolastica. Il P.A.I. è elaborato dopo un’attenta analisi dei bisogni e dei progetti attivati, della scuola, un’analisi dei punti di forza e delle criticità che hanno accompagnato le azioni d’inclusione scolastica</w:t>
      </w:r>
      <w:r w:rsidR="00BC339D">
        <w:rPr>
          <w:rFonts w:ascii="Bookman Old Style" w:hAnsi="Bookman Old Style"/>
        </w:rPr>
        <w:t>,</w:t>
      </w:r>
      <w:r w:rsidR="006808D4" w:rsidRPr="00DB40B9">
        <w:rPr>
          <w:rFonts w:ascii="Bookman Old Style" w:hAnsi="Bookman Old Style"/>
        </w:rPr>
        <w:t xml:space="preserve"> realizzate nel corso dell’Anno Scolastico. La nota n° 1551/2013 definisce il P</w:t>
      </w:r>
      <w:r w:rsidR="0065567D" w:rsidRPr="00DB40B9">
        <w:rPr>
          <w:rFonts w:ascii="Bookman Old Style" w:hAnsi="Bookman Old Style"/>
        </w:rPr>
        <w:t xml:space="preserve">iano Annuale dell’Inclusione nel seguente modo: un documento che rappresenta un momento di riflessione di tutta la comunità educante, per realizzare la cultura dell’inclusione, il fondamento sul quale sviluppare una didattica attenta ai bisogni di ciascuno, </w:t>
      </w:r>
      <w:r w:rsidR="0065567D" w:rsidRPr="00DB40B9">
        <w:rPr>
          <w:rFonts w:ascii="Bookman Old Style" w:hAnsi="Bookman Old Style"/>
        </w:rPr>
        <w:lastRenderedPageBreak/>
        <w:t>nel realizzare obiettivi comuni, non dunque, un adempimento burocratico, ma come integrazione del Piano dell’Offerta Formativa di cui è parte sostanziale. La redazione del P.A.I. si prefigge il raggiungimento dei seguenti obiettivi:</w:t>
      </w:r>
    </w:p>
    <w:p w14:paraId="5E574643" w14:textId="77777777" w:rsidR="0065567D" w:rsidRPr="00DB40B9" w:rsidRDefault="0065567D" w:rsidP="0065567D">
      <w:pPr>
        <w:pStyle w:val="Paragrafoelenco"/>
        <w:numPr>
          <w:ilvl w:val="0"/>
          <w:numId w:val="2"/>
        </w:numPr>
        <w:jc w:val="both"/>
        <w:rPr>
          <w:rFonts w:ascii="Bookman Old Style" w:hAnsi="Bookman Old Style"/>
        </w:rPr>
      </w:pPr>
      <w:r w:rsidRPr="00DB40B9">
        <w:rPr>
          <w:rFonts w:ascii="Bookman Old Style" w:hAnsi="Bookman Old Style"/>
        </w:rPr>
        <w:t>garantire l’unitarietà dell’approccio educativo e didattico dell’Istituzione Scolastica;</w:t>
      </w:r>
    </w:p>
    <w:p w14:paraId="192D41D2" w14:textId="7842D19A" w:rsidR="0065567D" w:rsidRPr="00DB40B9" w:rsidRDefault="0065567D" w:rsidP="0065567D">
      <w:pPr>
        <w:pStyle w:val="Paragrafoelenco"/>
        <w:numPr>
          <w:ilvl w:val="0"/>
          <w:numId w:val="2"/>
        </w:numPr>
        <w:jc w:val="both"/>
        <w:rPr>
          <w:rFonts w:ascii="Bookman Old Style" w:hAnsi="Bookman Old Style"/>
        </w:rPr>
      </w:pPr>
      <w:r w:rsidRPr="00DB40B9">
        <w:rPr>
          <w:rFonts w:ascii="Bookman Old Style" w:hAnsi="Bookman Old Style"/>
        </w:rPr>
        <w:t>consentire la continuità educativa e didattica, anche, in caso di cambiamenti di docenti e del dirigente scolastico;</w:t>
      </w:r>
    </w:p>
    <w:p w14:paraId="20EF22CB" w14:textId="238F945F" w:rsidR="006A0AA4" w:rsidRPr="00DB40B9" w:rsidRDefault="004A0645" w:rsidP="0065567D">
      <w:pPr>
        <w:pStyle w:val="Paragrafoelenco"/>
        <w:numPr>
          <w:ilvl w:val="0"/>
          <w:numId w:val="2"/>
        </w:numPr>
        <w:jc w:val="both"/>
        <w:rPr>
          <w:rFonts w:ascii="Bookman Old Style" w:hAnsi="Bookman Old Style"/>
        </w:rPr>
      </w:pPr>
      <w:r w:rsidRPr="00DB40B9">
        <w:rPr>
          <w:rFonts w:ascii="Bookman Old Style" w:hAnsi="Bookman Old Style"/>
        </w:rPr>
        <w:t>generare una riflessione collegiale sulle modalità educative e sui metodi di insegnamento adottati nella scuola, arrivando a scelte basate sull’efficacia dei risultati, in termini di comportamento e di apprendimento di tutti gli alunni;</w:t>
      </w:r>
    </w:p>
    <w:p w14:paraId="505CEA11" w14:textId="7FA99682" w:rsidR="004A0645" w:rsidRPr="00DB40B9" w:rsidRDefault="004A0645" w:rsidP="0065567D">
      <w:pPr>
        <w:pStyle w:val="Paragrafoelenco"/>
        <w:numPr>
          <w:ilvl w:val="0"/>
          <w:numId w:val="2"/>
        </w:numPr>
        <w:jc w:val="both"/>
        <w:rPr>
          <w:rFonts w:ascii="Bookman Old Style" w:hAnsi="Bookman Old Style"/>
        </w:rPr>
      </w:pPr>
      <w:r w:rsidRPr="00DB40B9">
        <w:rPr>
          <w:rFonts w:ascii="Bookman Old Style" w:hAnsi="Bookman Old Style"/>
        </w:rPr>
        <w:t>individuare le modalità di personalizzazione risultate più efficaci, in modo da assicurarne la diffusione tra gli insegnanti della scuola e tra scuole diverse;</w:t>
      </w:r>
    </w:p>
    <w:p w14:paraId="23AEB016" w14:textId="7AAA38E3" w:rsidR="004A0645" w:rsidRPr="00DB40B9" w:rsidRDefault="004A0645" w:rsidP="0065567D">
      <w:pPr>
        <w:pStyle w:val="Paragrafoelenco"/>
        <w:numPr>
          <w:ilvl w:val="0"/>
          <w:numId w:val="2"/>
        </w:numPr>
        <w:jc w:val="both"/>
        <w:rPr>
          <w:rFonts w:ascii="Bookman Old Style" w:hAnsi="Bookman Old Style"/>
        </w:rPr>
      </w:pPr>
      <w:r w:rsidRPr="00DB40B9">
        <w:rPr>
          <w:rFonts w:ascii="Bookman Old Style" w:hAnsi="Bookman Old Style"/>
        </w:rPr>
        <w:t>raccogliere i P.E.I. e i P.D.P. in un unico contenitore digitale, che ne conservi la memoria nel tempo, come elemento essenziale nella documentazione del lavoro scolastico;</w:t>
      </w:r>
    </w:p>
    <w:p w14:paraId="3A29CE59" w14:textId="22E9D76C" w:rsidR="004A0645" w:rsidRPr="00DB40B9" w:rsidRDefault="004A0645" w:rsidP="0065567D">
      <w:pPr>
        <w:pStyle w:val="Paragrafoelenco"/>
        <w:numPr>
          <w:ilvl w:val="0"/>
          <w:numId w:val="2"/>
        </w:numPr>
        <w:jc w:val="both"/>
        <w:rPr>
          <w:rFonts w:ascii="Bookman Old Style" w:hAnsi="Bookman Old Style"/>
        </w:rPr>
      </w:pPr>
      <w:r w:rsidRPr="00DB40B9">
        <w:rPr>
          <w:rFonts w:ascii="Bookman Old Style" w:hAnsi="Bookman Old Style"/>
        </w:rPr>
        <w:t>inquadrare ciascun percorso educativo</w:t>
      </w:r>
      <w:r w:rsidR="00BC339D">
        <w:rPr>
          <w:rFonts w:ascii="Bookman Old Style" w:hAnsi="Bookman Old Style"/>
        </w:rPr>
        <w:t>-</w:t>
      </w:r>
      <w:r w:rsidRPr="00DB40B9">
        <w:rPr>
          <w:rFonts w:ascii="Bookman Old Style" w:hAnsi="Bookman Old Style"/>
        </w:rPr>
        <w:t>didattico</w:t>
      </w:r>
      <w:r w:rsidR="00BC339D">
        <w:rPr>
          <w:rFonts w:ascii="Bookman Old Style" w:hAnsi="Bookman Old Style"/>
        </w:rPr>
        <w:t>,</w:t>
      </w:r>
      <w:r w:rsidRPr="00DB40B9">
        <w:rPr>
          <w:rFonts w:ascii="Bookman Old Style" w:hAnsi="Bookman Old Style"/>
        </w:rPr>
        <w:t xml:space="preserve"> in un contesto metodologico condiviso e strutturato, per evitare improvvisazioni, frammentazioni e contraddittorietà degli interventi dei singoli insegnanti;</w:t>
      </w:r>
    </w:p>
    <w:p w14:paraId="474A379F" w14:textId="743F07FD" w:rsidR="004A0645" w:rsidRPr="00DB40B9" w:rsidRDefault="004A0645" w:rsidP="0065567D">
      <w:pPr>
        <w:pStyle w:val="Paragrafoelenco"/>
        <w:numPr>
          <w:ilvl w:val="0"/>
          <w:numId w:val="2"/>
        </w:numPr>
        <w:jc w:val="both"/>
        <w:rPr>
          <w:rFonts w:ascii="Bookman Old Style" w:hAnsi="Bookman Old Style"/>
        </w:rPr>
      </w:pPr>
      <w:r w:rsidRPr="00DB40B9">
        <w:rPr>
          <w:rFonts w:ascii="Bookman Old Style" w:hAnsi="Bookman Old Style"/>
        </w:rPr>
        <w:t xml:space="preserve">evitare che scelte metodologiche non documentate o non scientificamente supportate, effettuate da singoli insegnanti, </w:t>
      </w:r>
      <w:r w:rsidR="001D4284" w:rsidRPr="00DB40B9">
        <w:rPr>
          <w:rFonts w:ascii="Bookman Old Style" w:hAnsi="Bookman Old Style"/>
        </w:rPr>
        <w:t>compromettano lo sviluppo delle capacità degli allievi;</w:t>
      </w:r>
    </w:p>
    <w:p w14:paraId="1477CE7E" w14:textId="77777777" w:rsidR="001D4284" w:rsidRPr="00DB40B9" w:rsidRDefault="001D4284" w:rsidP="0065567D">
      <w:pPr>
        <w:pStyle w:val="Paragrafoelenco"/>
        <w:numPr>
          <w:ilvl w:val="0"/>
          <w:numId w:val="2"/>
        </w:numPr>
        <w:jc w:val="both"/>
        <w:rPr>
          <w:rFonts w:ascii="Bookman Old Style" w:hAnsi="Bookman Old Style"/>
        </w:rPr>
      </w:pPr>
      <w:r w:rsidRPr="00DB40B9">
        <w:rPr>
          <w:rFonts w:ascii="Bookman Old Style" w:hAnsi="Bookman Old Style"/>
        </w:rPr>
        <w:t>fornire criteri educativi, condivisi con le famiglie;</w:t>
      </w:r>
    </w:p>
    <w:p w14:paraId="7896A1C6" w14:textId="18A846A7" w:rsidR="00105D35" w:rsidRPr="00DB40B9" w:rsidRDefault="001D4284" w:rsidP="00105D35">
      <w:pPr>
        <w:pStyle w:val="Paragrafoelenco"/>
        <w:numPr>
          <w:ilvl w:val="0"/>
          <w:numId w:val="2"/>
        </w:numPr>
        <w:jc w:val="both"/>
        <w:rPr>
          <w:rFonts w:ascii="Bookman Old Style" w:hAnsi="Bookman Old Style"/>
        </w:rPr>
      </w:pPr>
      <w:r w:rsidRPr="00DB40B9">
        <w:rPr>
          <w:rFonts w:ascii="Bookman Old Style" w:hAnsi="Bookman Old Style"/>
        </w:rPr>
        <w:t>permettere di fare il punto sull’efficacia degli strumenti messi in atto nell’Anno Scolastico trascorso</w:t>
      </w:r>
      <w:r w:rsidR="0078052E" w:rsidRPr="00DB40B9">
        <w:rPr>
          <w:rFonts w:ascii="Bookman Old Style" w:hAnsi="Bookman Old Style"/>
        </w:rPr>
        <w:t>.</w:t>
      </w:r>
    </w:p>
    <w:p w14:paraId="17692DEA" w14:textId="0735C48B" w:rsidR="00931F1F" w:rsidRPr="00DB40B9" w:rsidRDefault="0078052E" w:rsidP="00931F1F">
      <w:pPr>
        <w:ind w:left="360"/>
        <w:jc w:val="both"/>
        <w:rPr>
          <w:rFonts w:ascii="Bookman Old Style" w:hAnsi="Bookman Old Style"/>
        </w:rPr>
      </w:pPr>
      <w:r w:rsidRPr="00DB40B9">
        <w:rPr>
          <w:rFonts w:ascii="Bookman Old Style" w:hAnsi="Bookman Old Style"/>
        </w:rPr>
        <w:t xml:space="preserve">Scopo del P.A.I. è anche quello di far emergere criticità e punti di forza, rilevando </w:t>
      </w:r>
      <w:r w:rsidR="00931F1F" w:rsidRPr="00DB40B9">
        <w:rPr>
          <w:rFonts w:ascii="Bookman Old Style" w:hAnsi="Bookman Old Style"/>
        </w:rPr>
        <w:t xml:space="preserve">le tipologie dei diversi bisogni educativi speciali e le risorse impiegabili, l’insieme delle difficoltà e dei disturbi riscontrati, dando consapevolezza alla comunità scolastica, di quanto sia consistente e variegato lo spettro delle criticità all’interno della scuola. Tale rilevazione sarà utile per orientare l’azione dell’Amministrazione a favore delle scuole che presentino particolari situazioni di difficoltà e complessità (Nota n. 2563 del 22/11/2013). </w:t>
      </w:r>
      <w:r w:rsidRPr="00DB40B9">
        <w:rPr>
          <w:rFonts w:ascii="Bookman Old Style" w:hAnsi="Bookman Old Style"/>
        </w:rPr>
        <w:t xml:space="preserve">  </w:t>
      </w:r>
    </w:p>
    <w:p w14:paraId="142773D2" w14:textId="35029B3B" w:rsidR="00DF2F0E" w:rsidRPr="00DB40B9" w:rsidRDefault="006A0AA4" w:rsidP="00931F1F">
      <w:pPr>
        <w:ind w:left="360"/>
        <w:jc w:val="both"/>
        <w:rPr>
          <w:rFonts w:ascii="Bookman Old Style" w:hAnsi="Bookman Old Style"/>
        </w:rPr>
      </w:pPr>
      <w:r w:rsidRPr="00DB40B9">
        <w:rPr>
          <w:rFonts w:ascii="Bookman Old Style" w:hAnsi="Bookman Old Style"/>
        </w:rPr>
        <w:t xml:space="preserve">Il G.L.I. è </w:t>
      </w:r>
      <w:r w:rsidR="00105D35" w:rsidRPr="00DB40B9">
        <w:rPr>
          <w:rFonts w:ascii="Bookman Old Style" w:hAnsi="Bookman Old Style"/>
        </w:rPr>
        <w:t xml:space="preserve">presieduto </w:t>
      </w:r>
      <w:r w:rsidR="00C62526" w:rsidRPr="00DB40B9">
        <w:rPr>
          <w:rFonts w:ascii="Bookman Old Style" w:hAnsi="Bookman Old Style"/>
        </w:rPr>
        <w:t xml:space="preserve">e nominato </w:t>
      </w:r>
      <w:r w:rsidR="00105D35" w:rsidRPr="00DB40B9">
        <w:rPr>
          <w:rFonts w:ascii="Bookman Old Style" w:hAnsi="Bookman Old Style"/>
        </w:rPr>
        <w:t xml:space="preserve">dal dirigente scolastico ed è </w:t>
      </w:r>
      <w:r w:rsidRPr="00DB40B9">
        <w:rPr>
          <w:rFonts w:ascii="Bookman Old Style" w:hAnsi="Bookman Old Style"/>
        </w:rPr>
        <w:t>composto d</w:t>
      </w:r>
      <w:r w:rsidR="00105D35" w:rsidRPr="00DB40B9">
        <w:rPr>
          <w:rFonts w:ascii="Bookman Old Style" w:hAnsi="Bookman Old Style"/>
        </w:rPr>
        <w:t>ai</w:t>
      </w:r>
      <w:r w:rsidRPr="00DB40B9">
        <w:rPr>
          <w:rFonts w:ascii="Bookman Old Style" w:hAnsi="Bookman Old Style"/>
        </w:rPr>
        <w:t xml:space="preserve"> docenti referenti per i Bisogni Speciali Educativi, docenti di sostegno, </w:t>
      </w:r>
      <w:r w:rsidR="00105D35" w:rsidRPr="00DB40B9">
        <w:rPr>
          <w:rFonts w:ascii="Bookman Old Style" w:hAnsi="Bookman Old Style"/>
        </w:rPr>
        <w:t xml:space="preserve">docenti curricolari, </w:t>
      </w:r>
      <w:r w:rsidRPr="00DB40B9">
        <w:rPr>
          <w:rFonts w:ascii="Bookman Old Style" w:hAnsi="Bookman Old Style"/>
        </w:rPr>
        <w:t>rappresentant</w:t>
      </w:r>
      <w:r w:rsidR="00105D35" w:rsidRPr="00DB40B9">
        <w:rPr>
          <w:rFonts w:ascii="Bookman Old Style" w:hAnsi="Bookman Old Style"/>
        </w:rPr>
        <w:t>i</w:t>
      </w:r>
      <w:r w:rsidRPr="00DB40B9">
        <w:rPr>
          <w:rFonts w:ascii="Bookman Old Style" w:hAnsi="Bookman Old Style"/>
        </w:rPr>
        <w:t xml:space="preserve"> dei servizi A.T.S. competente per territorio di riferimento, rappresentant</w:t>
      </w:r>
      <w:r w:rsidR="00105D35" w:rsidRPr="00DB40B9">
        <w:rPr>
          <w:rFonts w:ascii="Bookman Old Style" w:hAnsi="Bookman Old Style"/>
        </w:rPr>
        <w:t>i</w:t>
      </w:r>
      <w:r w:rsidRPr="00DB40B9">
        <w:rPr>
          <w:rFonts w:ascii="Bookman Old Style" w:hAnsi="Bookman Old Style"/>
        </w:rPr>
        <w:t xml:space="preserve"> dei genitori,</w:t>
      </w:r>
      <w:r w:rsidR="00C62526" w:rsidRPr="00DB40B9">
        <w:rPr>
          <w:rFonts w:ascii="Bookman Old Style" w:hAnsi="Bookman Old Style"/>
        </w:rPr>
        <w:t xml:space="preserve"> eventualmente da</w:t>
      </w:r>
      <w:r w:rsidR="00BC339D">
        <w:rPr>
          <w:rFonts w:ascii="Bookman Old Style" w:hAnsi="Bookman Old Style"/>
        </w:rPr>
        <w:t>l</w:t>
      </w:r>
      <w:r w:rsidR="00C62526" w:rsidRPr="00DB40B9">
        <w:rPr>
          <w:rFonts w:ascii="Bookman Old Style" w:hAnsi="Bookman Old Style"/>
        </w:rPr>
        <w:t xml:space="preserve"> persona</w:t>
      </w:r>
      <w:r w:rsidR="00BC339D">
        <w:rPr>
          <w:rFonts w:ascii="Bookman Old Style" w:hAnsi="Bookman Old Style"/>
        </w:rPr>
        <w:t>l</w:t>
      </w:r>
      <w:r w:rsidR="00C62526" w:rsidRPr="00DB40B9">
        <w:rPr>
          <w:rFonts w:ascii="Bookman Old Style" w:hAnsi="Bookman Old Style"/>
        </w:rPr>
        <w:t xml:space="preserve">e A.T.A. e </w:t>
      </w:r>
      <w:r w:rsidRPr="00DB40B9">
        <w:rPr>
          <w:rFonts w:ascii="Bookman Old Style" w:hAnsi="Bookman Old Style"/>
        </w:rPr>
        <w:t xml:space="preserve">i rappresentanti di associazioni o enti che operano nel territorio. </w:t>
      </w:r>
    </w:p>
    <w:p w14:paraId="5D1346B8" w14:textId="294A3D59" w:rsidR="00AD062B" w:rsidRPr="00DB40B9" w:rsidRDefault="00CF3569" w:rsidP="00AD062B">
      <w:pPr>
        <w:ind w:left="360"/>
        <w:jc w:val="both"/>
        <w:rPr>
          <w:rFonts w:ascii="Bookman Old Style" w:hAnsi="Bookman Old Style"/>
        </w:rPr>
      </w:pPr>
      <w:r w:rsidRPr="00DB40B9">
        <w:rPr>
          <w:rFonts w:ascii="Bookman Old Style" w:hAnsi="Bookman Old Style"/>
        </w:rPr>
        <w:t>Il G.L.I. analizza la situazione complessiva nell’ambito dell’Istituzione Scolastica, con riferimento al numero degli alunni in situazione di disabilità</w:t>
      </w:r>
      <w:r w:rsidR="00852776" w:rsidRPr="00DB40B9">
        <w:rPr>
          <w:rFonts w:ascii="Bookman Old Style" w:hAnsi="Bookman Old Style"/>
        </w:rPr>
        <w:t>, B.E.S. inoltre, analizza le risorse dell’Istituto, sia umane che materiali (locali e ausili), verifica, anche, con periodicità, gli interventi a livello di Istituto, evidenziando le criticità e le proposte per la formazione e l’aggiornamento dei docenti e del personale A.T.A. in concerto con le A.T.S. e gli Enti Locali o reti di scuole. È, sempre, compito del G.L.I. predisporre i modelli P.E.I. e del “Protocollo per l’accoglienza e l’inclusione”</w:t>
      </w:r>
      <w:r w:rsidR="00105D35" w:rsidRPr="00DB40B9">
        <w:rPr>
          <w:rFonts w:ascii="Bookman Old Style" w:hAnsi="Bookman Old Style"/>
        </w:rPr>
        <w:t xml:space="preserve">, accogliere e </w:t>
      </w:r>
      <w:r w:rsidR="007B7FF9" w:rsidRPr="00DB40B9">
        <w:rPr>
          <w:rFonts w:ascii="Bookman Old Style" w:hAnsi="Bookman Old Style"/>
        </w:rPr>
        <w:t xml:space="preserve">coordinare le proposte formulate dai vari Gruppi di Lavoro Operativi, comunicare con i vari </w:t>
      </w:r>
      <w:r w:rsidR="00BC339D">
        <w:rPr>
          <w:rFonts w:ascii="Bookman Old Style" w:hAnsi="Bookman Old Style"/>
        </w:rPr>
        <w:t>E</w:t>
      </w:r>
      <w:r w:rsidR="007B7FF9" w:rsidRPr="00DB40B9">
        <w:rPr>
          <w:rFonts w:ascii="Bookman Old Style" w:hAnsi="Bookman Old Style"/>
        </w:rPr>
        <w:t>nti territoriali come</w:t>
      </w:r>
      <w:r w:rsidR="006808F7" w:rsidRPr="00DB40B9">
        <w:rPr>
          <w:rFonts w:ascii="Bookman Old Style" w:hAnsi="Bookman Old Style"/>
        </w:rPr>
        <w:t>, l’Azienda Territoriale Sanitaria,</w:t>
      </w:r>
      <w:r w:rsidR="007B7FF9" w:rsidRPr="00DB40B9">
        <w:rPr>
          <w:rFonts w:ascii="Bookman Old Style" w:hAnsi="Bookman Old Style"/>
        </w:rPr>
        <w:t xml:space="preserve"> il Gruppo di Lavoro Inter-Istituzionale a livello Regionale</w:t>
      </w:r>
      <w:r w:rsidR="00C62526" w:rsidRPr="00DB40B9">
        <w:rPr>
          <w:rFonts w:ascii="Bookman Old Style" w:hAnsi="Bookman Old Style"/>
        </w:rPr>
        <w:t xml:space="preserve"> (G.L.I.R.)</w:t>
      </w:r>
      <w:r w:rsidR="007B7FF9" w:rsidRPr="00DB40B9">
        <w:rPr>
          <w:rFonts w:ascii="Bookman Old Style" w:hAnsi="Bookman Old Style"/>
        </w:rPr>
        <w:t xml:space="preserve">, </w:t>
      </w:r>
      <w:r w:rsidR="00C62526" w:rsidRPr="00DB40B9">
        <w:rPr>
          <w:rFonts w:ascii="Bookman Old Style" w:hAnsi="Bookman Old Style"/>
        </w:rPr>
        <w:t>i Grupp</w:t>
      </w:r>
      <w:r w:rsidR="00BC339D">
        <w:rPr>
          <w:rFonts w:ascii="Bookman Old Style" w:hAnsi="Bookman Old Style"/>
        </w:rPr>
        <w:t>i</w:t>
      </w:r>
      <w:r w:rsidR="00C62526" w:rsidRPr="00DB40B9">
        <w:rPr>
          <w:rFonts w:ascii="Bookman Old Style" w:hAnsi="Bookman Old Style"/>
        </w:rPr>
        <w:t xml:space="preserve"> di Inclusione Territoriale (G.</w:t>
      </w:r>
      <w:r w:rsidR="00332842" w:rsidRPr="00DB40B9">
        <w:rPr>
          <w:rFonts w:ascii="Bookman Old Style" w:hAnsi="Bookman Old Style"/>
        </w:rPr>
        <w:t>I</w:t>
      </w:r>
      <w:r w:rsidR="00C62526" w:rsidRPr="00DB40B9">
        <w:rPr>
          <w:rFonts w:ascii="Bookman Old Style" w:hAnsi="Bookman Old Style"/>
        </w:rPr>
        <w:t xml:space="preserve">.T.) a livello di ambito territoriale provinciale, uno per ogni ambito di ciascuna provincia, </w:t>
      </w:r>
      <w:r w:rsidR="006808F7" w:rsidRPr="00DB40B9">
        <w:rPr>
          <w:rFonts w:ascii="Bookman Old Style" w:hAnsi="Bookman Old Style"/>
        </w:rPr>
        <w:t xml:space="preserve">per l’individuazione e la realizzazione del progetto di vita, con riferimento al contesto </w:t>
      </w:r>
      <w:r w:rsidR="006808F7" w:rsidRPr="00DB40B9">
        <w:rPr>
          <w:rFonts w:ascii="Bookman Old Style" w:hAnsi="Bookman Old Style"/>
        </w:rPr>
        <w:lastRenderedPageBreak/>
        <w:t xml:space="preserve">di appartenenza degli alunni con disabilità, così come richiamato dalla Legge 328/00, dal </w:t>
      </w:r>
      <w:proofErr w:type="spellStart"/>
      <w:r w:rsidR="006808F7" w:rsidRPr="00DB40B9">
        <w:rPr>
          <w:rFonts w:ascii="Bookman Old Style" w:hAnsi="Bookman Old Style"/>
        </w:rPr>
        <w:t>D.lgs</w:t>
      </w:r>
      <w:proofErr w:type="spellEnd"/>
      <w:r w:rsidR="006808F7" w:rsidRPr="00DB40B9">
        <w:rPr>
          <w:rFonts w:ascii="Bookman Old Style" w:hAnsi="Bookman Old Style"/>
        </w:rPr>
        <w:t xml:space="preserve"> n°66/17 e dalle “Linee Guida per l’inclusione” del 20</w:t>
      </w:r>
      <w:r w:rsidR="00332842" w:rsidRPr="00DB40B9">
        <w:rPr>
          <w:rFonts w:ascii="Bookman Old Style" w:hAnsi="Bookman Old Style"/>
        </w:rPr>
        <w:t>0</w:t>
      </w:r>
      <w:r w:rsidR="006808F7" w:rsidRPr="00DB40B9">
        <w:rPr>
          <w:rFonts w:ascii="Bookman Old Style" w:hAnsi="Bookman Old Style"/>
        </w:rPr>
        <w:t xml:space="preserve">9. </w:t>
      </w:r>
    </w:p>
    <w:p w14:paraId="2A7A7790" w14:textId="120CF58D" w:rsidR="00AD062B" w:rsidRPr="00DB40B9" w:rsidRDefault="00AD062B" w:rsidP="00AD062B">
      <w:pPr>
        <w:ind w:left="360"/>
        <w:jc w:val="both"/>
        <w:rPr>
          <w:rFonts w:ascii="Bookman Old Style" w:hAnsi="Bookman Old Style"/>
        </w:rPr>
      </w:pPr>
      <w:r w:rsidRPr="00DB40B9">
        <w:rPr>
          <w:rFonts w:ascii="Bookman Old Style" w:hAnsi="Bookman Old Style"/>
        </w:rPr>
        <w:t>A livello di Istituto, si precisa inoltre che le riunioni del Gruppo di Lavoro per l’</w:t>
      </w:r>
      <w:r w:rsidR="00BC339D">
        <w:rPr>
          <w:rFonts w:ascii="Bookman Old Style" w:hAnsi="Bookman Old Style"/>
        </w:rPr>
        <w:t>I</w:t>
      </w:r>
      <w:r w:rsidRPr="00DB40B9">
        <w:rPr>
          <w:rFonts w:ascii="Bookman Old Style" w:hAnsi="Bookman Old Style"/>
        </w:rPr>
        <w:t>nclusività possono tenersi, anche, per articolazioni funzionali ossia per gruppi convocati su tematiche specifiche. È anche prevista l’organizzazione di specifici incontri informativi per i referenti di Istituto, ai fini di dare corretta interpretazione alle indicazioni fornite dalla C.M. n.8 2013 (Nota n.2563 del 22/11/2013).</w:t>
      </w:r>
    </w:p>
    <w:p w14:paraId="4C5B5C38" w14:textId="71D599CE" w:rsidR="00C62526" w:rsidRPr="00DB40B9" w:rsidRDefault="00C62526" w:rsidP="00AD062B">
      <w:pPr>
        <w:ind w:left="360"/>
        <w:jc w:val="both"/>
        <w:rPr>
          <w:rFonts w:ascii="Bookman Old Style" w:hAnsi="Bookman Old Style"/>
        </w:rPr>
      </w:pPr>
      <w:r w:rsidRPr="00DB40B9">
        <w:rPr>
          <w:rFonts w:ascii="Bookman Old Style" w:hAnsi="Bookman Old Style"/>
        </w:rPr>
        <w:t>I G.L.I.R sono istituiti presso ciascun Ufficio Scolastico Regionale e svolgono i seguenti compiti:</w:t>
      </w:r>
    </w:p>
    <w:p w14:paraId="55CF2FBD" w14:textId="528388DD" w:rsidR="00C62526" w:rsidRPr="00DB40B9" w:rsidRDefault="00C62526" w:rsidP="00C62526">
      <w:pPr>
        <w:pStyle w:val="Paragrafoelenco"/>
        <w:numPr>
          <w:ilvl w:val="0"/>
          <w:numId w:val="3"/>
        </w:numPr>
        <w:jc w:val="both"/>
        <w:rPr>
          <w:rFonts w:ascii="Bookman Old Style" w:hAnsi="Bookman Old Style"/>
        </w:rPr>
      </w:pPr>
      <w:r w:rsidRPr="00DB40B9">
        <w:rPr>
          <w:rFonts w:ascii="Bookman Old Style" w:hAnsi="Bookman Old Style"/>
        </w:rPr>
        <w:t>consulenza proposta dall’U.S.R. per la definizione, l’attuazione e la verifica degli accordi di programma, previsti dagli articoli 13/39/40 della Legge 104/92, integrati con le finalità indicate dalla Legge 107/15, con particolare riferimento alla continuità delle azioni sul territorio, all’orientamento e ai percorsi integrati scuola-lavoro-</w:t>
      </w:r>
      <w:r w:rsidR="001C4ED5" w:rsidRPr="00DB40B9">
        <w:rPr>
          <w:rFonts w:ascii="Bookman Old Style" w:hAnsi="Bookman Old Style"/>
        </w:rPr>
        <w:t>territorio;</w:t>
      </w:r>
    </w:p>
    <w:p w14:paraId="1B03F751" w14:textId="77777777" w:rsidR="001C4ED5" w:rsidRPr="00DB40B9" w:rsidRDefault="001C4ED5" w:rsidP="00C62526">
      <w:pPr>
        <w:pStyle w:val="Paragrafoelenco"/>
        <w:numPr>
          <w:ilvl w:val="0"/>
          <w:numId w:val="3"/>
        </w:numPr>
        <w:jc w:val="both"/>
        <w:rPr>
          <w:rFonts w:ascii="Bookman Old Style" w:hAnsi="Bookman Old Style"/>
        </w:rPr>
      </w:pPr>
      <w:r w:rsidRPr="00DB40B9">
        <w:rPr>
          <w:rFonts w:ascii="Bookman Old Style" w:hAnsi="Bookman Old Style"/>
        </w:rPr>
        <w:t>supporto ai Gruppi per l’Inclusione Territoriale;</w:t>
      </w:r>
    </w:p>
    <w:p w14:paraId="139DB90F" w14:textId="77777777" w:rsidR="00AD062B" w:rsidRPr="00DB40B9" w:rsidRDefault="001C4ED5" w:rsidP="001C4ED5">
      <w:pPr>
        <w:pStyle w:val="Paragrafoelenco"/>
        <w:numPr>
          <w:ilvl w:val="0"/>
          <w:numId w:val="3"/>
        </w:numPr>
        <w:jc w:val="both"/>
        <w:rPr>
          <w:rFonts w:ascii="Bookman Old Style" w:hAnsi="Bookman Old Style"/>
        </w:rPr>
      </w:pPr>
      <w:r w:rsidRPr="00DB40B9">
        <w:rPr>
          <w:rFonts w:ascii="Bookman Old Style" w:hAnsi="Bookman Old Style"/>
        </w:rPr>
        <w:t xml:space="preserve">supporto alle reti di scuole per la progettazione e la realizzazione dei Piani di formazione in servizio del personale. </w:t>
      </w:r>
    </w:p>
    <w:p w14:paraId="189216B9" w14:textId="1634D5C7" w:rsidR="00AD062B" w:rsidRPr="00DB40B9" w:rsidRDefault="001C4ED5" w:rsidP="00AD062B">
      <w:pPr>
        <w:pStyle w:val="Paragrafoelenco"/>
        <w:jc w:val="both"/>
        <w:rPr>
          <w:rFonts w:ascii="Bookman Old Style" w:hAnsi="Bookman Old Style"/>
        </w:rPr>
      </w:pPr>
      <w:r w:rsidRPr="00DB40B9">
        <w:rPr>
          <w:rFonts w:ascii="Bookman Old Style" w:hAnsi="Bookman Old Style"/>
        </w:rPr>
        <w:t>Il G.L.I.R. è presieduto dal dirigente preposto all’U.S.R. mentre gli altri membri sono individuati tramite decreto del Miur</w:t>
      </w:r>
      <w:r w:rsidR="00BC339D">
        <w:rPr>
          <w:rFonts w:ascii="Bookman Old Style" w:hAnsi="Bookman Old Style"/>
        </w:rPr>
        <w:t>,</w:t>
      </w:r>
      <w:r w:rsidRPr="00DB40B9">
        <w:rPr>
          <w:rFonts w:ascii="Bookman Old Style" w:hAnsi="Bookman Old Style"/>
        </w:rPr>
        <w:t xml:space="preserve"> che ne definisce anche l’articolazione, le modalità di funzionamento, la sede, la durata e l’assegnazione di altre funzioni per il supporto dell’inclusione.</w:t>
      </w:r>
    </w:p>
    <w:p w14:paraId="34E0441D" w14:textId="0B17512E" w:rsidR="001C4ED5" w:rsidRPr="00DB40B9" w:rsidRDefault="001C4ED5" w:rsidP="00AD062B">
      <w:pPr>
        <w:pStyle w:val="Paragrafoelenco"/>
        <w:jc w:val="both"/>
        <w:rPr>
          <w:rFonts w:ascii="Bookman Old Style" w:hAnsi="Bookman Old Style"/>
        </w:rPr>
      </w:pPr>
      <w:r w:rsidRPr="00DB40B9">
        <w:rPr>
          <w:rFonts w:ascii="Bookman Old Style" w:hAnsi="Bookman Old Style"/>
        </w:rPr>
        <w:t xml:space="preserve">I G.I.T. sono istituiti a livello di ambito territoriale provinciale (uno per A.T.P.) o a livello delle città metropolitane maggiori. Il G.I.T. è composto da docenti esperti nell’ambito dell’inclusione, anche con riferimento alla prospettiva </w:t>
      </w:r>
      <w:proofErr w:type="spellStart"/>
      <w:r w:rsidRPr="00DB40B9">
        <w:rPr>
          <w:rFonts w:ascii="Bookman Old Style" w:hAnsi="Bookman Old Style"/>
        </w:rPr>
        <w:t>bio</w:t>
      </w:r>
      <w:proofErr w:type="spellEnd"/>
      <w:r w:rsidRPr="00DB40B9">
        <w:rPr>
          <w:rFonts w:ascii="Bookman Old Style" w:hAnsi="Bookman Old Style"/>
        </w:rPr>
        <w:t>-psico-sociale e nelle metodologie inclusive. È nominato con decreto del direttore generale dell’Ufficio Scolastico Regionale ed è coordinato da un dirigente tecnico o da un dirigente scolastico che lo presiede. I compiti del G.I.T. sono i seguenti:</w:t>
      </w:r>
    </w:p>
    <w:p w14:paraId="3EC02AE8" w14:textId="3C1724F7" w:rsidR="00417CF3" w:rsidRPr="00DB40B9" w:rsidRDefault="001C4ED5" w:rsidP="001C4ED5">
      <w:pPr>
        <w:pStyle w:val="Paragrafoelenco"/>
        <w:numPr>
          <w:ilvl w:val="0"/>
          <w:numId w:val="4"/>
        </w:numPr>
        <w:jc w:val="both"/>
        <w:rPr>
          <w:rFonts w:ascii="Bookman Old Style" w:hAnsi="Bookman Old Style"/>
        </w:rPr>
      </w:pPr>
      <w:r w:rsidRPr="00DB40B9">
        <w:rPr>
          <w:rFonts w:ascii="Bookman Old Style" w:hAnsi="Bookman Old Style"/>
        </w:rPr>
        <w:t xml:space="preserve">conferma la richiesta inviata dal dirigente scolastico all’U.S.R. </w:t>
      </w:r>
      <w:r w:rsidR="00417CF3" w:rsidRPr="00DB40B9">
        <w:rPr>
          <w:rFonts w:ascii="Bookman Old Style" w:hAnsi="Bookman Old Style"/>
        </w:rPr>
        <w:t>relativa al fabbisogno delle misure di sostegno oppure esprime su tale richiesta un parere difforme;</w:t>
      </w:r>
    </w:p>
    <w:p w14:paraId="6F376F6D" w14:textId="77777777" w:rsidR="00417CF3" w:rsidRPr="00DB40B9" w:rsidRDefault="00417CF3" w:rsidP="001C4ED5">
      <w:pPr>
        <w:pStyle w:val="Paragrafoelenco"/>
        <w:numPr>
          <w:ilvl w:val="0"/>
          <w:numId w:val="4"/>
        </w:numPr>
        <w:jc w:val="both"/>
        <w:rPr>
          <w:rFonts w:ascii="Bookman Old Style" w:hAnsi="Bookman Old Style"/>
        </w:rPr>
      </w:pPr>
      <w:r w:rsidRPr="00DB40B9">
        <w:rPr>
          <w:rFonts w:ascii="Bookman Old Style" w:hAnsi="Bookman Old Style"/>
        </w:rPr>
        <w:t xml:space="preserve">supporta le varie Istituzioni Scolastiche, nella definizione del P.E.I. secondo la prospettiva </w:t>
      </w:r>
      <w:proofErr w:type="spellStart"/>
      <w:r w:rsidRPr="00DB40B9">
        <w:rPr>
          <w:rFonts w:ascii="Bookman Old Style" w:hAnsi="Bookman Old Style"/>
        </w:rPr>
        <w:t>bio</w:t>
      </w:r>
      <w:proofErr w:type="spellEnd"/>
      <w:r w:rsidRPr="00DB40B9">
        <w:rPr>
          <w:rFonts w:ascii="Bookman Old Style" w:hAnsi="Bookman Old Style"/>
        </w:rPr>
        <w:t>-psico-sociale sulla base della classificazione I.C.F. nell’uso ottimale dei molteplici sostegni disponibili, previsti nel Piano per l’Inclusione della singola Istituzione Scolastica e nel potenziamento della corresponsabilità educativa e delle attività di didattica inclusiva;</w:t>
      </w:r>
    </w:p>
    <w:p w14:paraId="1942A453" w14:textId="78F9AE5F" w:rsidR="00496347" w:rsidRPr="00DB40B9" w:rsidRDefault="00417CF3" w:rsidP="001C4ED5">
      <w:pPr>
        <w:pStyle w:val="Paragrafoelenco"/>
        <w:numPr>
          <w:ilvl w:val="0"/>
          <w:numId w:val="4"/>
        </w:numPr>
        <w:jc w:val="both"/>
        <w:rPr>
          <w:rFonts w:ascii="Bookman Old Style" w:hAnsi="Bookman Old Style"/>
        </w:rPr>
      </w:pPr>
      <w:r w:rsidRPr="00DB40B9">
        <w:rPr>
          <w:rFonts w:ascii="Bookman Old Style" w:hAnsi="Bookman Old Style"/>
        </w:rPr>
        <w:t>svolge ulteriori compiti di consultazione e programmazione delle attività</w:t>
      </w:r>
      <w:r w:rsidR="00305B79">
        <w:rPr>
          <w:rFonts w:ascii="Bookman Old Style" w:hAnsi="Bookman Old Style"/>
        </w:rPr>
        <w:t>,</w:t>
      </w:r>
      <w:r w:rsidRPr="00DB40B9">
        <w:rPr>
          <w:rFonts w:ascii="Bookman Old Style" w:hAnsi="Bookman Old Style"/>
        </w:rPr>
        <w:t xml:space="preserve"> nonché</w:t>
      </w:r>
      <w:r w:rsidR="00305B79">
        <w:rPr>
          <w:rFonts w:ascii="Bookman Old Style" w:hAnsi="Bookman Old Style"/>
        </w:rPr>
        <w:t>,</w:t>
      </w:r>
      <w:r w:rsidRPr="00DB40B9">
        <w:rPr>
          <w:rFonts w:ascii="Bookman Old Style" w:hAnsi="Bookman Old Style"/>
        </w:rPr>
        <w:t xml:space="preserve"> di coordinamento degli interventi di competenza dei diversi livelli istituzionali sul territorio. In tal caso il G.I.T. è integrato dalle associazioni maggiormente rappresentative delle persone con disabilità</w:t>
      </w:r>
      <w:r w:rsidR="00305B79">
        <w:rPr>
          <w:rFonts w:ascii="Bookman Old Style" w:hAnsi="Bookman Old Style"/>
        </w:rPr>
        <w:t>,</w:t>
      </w:r>
      <w:r w:rsidRPr="00DB40B9">
        <w:rPr>
          <w:rFonts w:ascii="Bookman Old Style" w:hAnsi="Bookman Old Style"/>
        </w:rPr>
        <w:t xml:space="preserve"> nell’inclusione scolastica e dagli Enti Locali e dalle Aziende Sanitarie Territoriali. In</w:t>
      </w:r>
      <w:r w:rsidR="00305B79">
        <w:rPr>
          <w:rFonts w:ascii="Bookman Old Style" w:hAnsi="Bookman Old Style"/>
        </w:rPr>
        <w:t xml:space="preserve"> </w:t>
      </w:r>
      <w:r w:rsidRPr="00DB40B9">
        <w:rPr>
          <w:rFonts w:ascii="Bookman Old Style" w:hAnsi="Bookman Old Style"/>
        </w:rPr>
        <w:t>seguito alle modifiche app</w:t>
      </w:r>
      <w:r w:rsidR="00305B79">
        <w:rPr>
          <w:rFonts w:ascii="Bookman Old Style" w:hAnsi="Bookman Old Style"/>
        </w:rPr>
        <w:t>o</w:t>
      </w:r>
      <w:r w:rsidRPr="00DB40B9">
        <w:rPr>
          <w:rFonts w:ascii="Bookman Old Style" w:hAnsi="Bookman Old Style"/>
        </w:rPr>
        <w:t xml:space="preserve">rtate dal </w:t>
      </w:r>
      <w:proofErr w:type="spellStart"/>
      <w:r w:rsidRPr="00DB40B9">
        <w:rPr>
          <w:rFonts w:ascii="Bookman Old Style" w:hAnsi="Bookman Old Style"/>
        </w:rPr>
        <w:t>D.lgs</w:t>
      </w:r>
      <w:proofErr w:type="spellEnd"/>
      <w:r w:rsidRPr="00DB40B9">
        <w:rPr>
          <w:rFonts w:ascii="Bookman Old Style" w:hAnsi="Bookman Old Style"/>
        </w:rPr>
        <w:t xml:space="preserve"> 66/17, il G.I.T. non ha più il compito di formulare all’U.S.R. la proposta delle risorse di sostegno didattico da assegnare a ciascuna scuola. Le modalità di funzionamento del G.I.T. la sua composizione, gli ulteriori compiti attribuiti, le forme di monitoraggio del suo funzionamento, la sede, la durata e l’assegnazione di ulteriori </w:t>
      </w:r>
      <w:r w:rsidR="00C11798" w:rsidRPr="00DB40B9">
        <w:rPr>
          <w:rFonts w:ascii="Bookman Old Style" w:hAnsi="Bookman Old Style"/>
        </w:rPr>
        <w:t>funzioni per il supporto all’inclusione scolastica, sono definiti con decreto del Ministro dell’Istruzione Scolastica</w:t>
      </w:r>
      <w:r w:rsidR="00305B79">
        <w:rPr>
          <w:rFonts w:ascii="Bookman Old Style" w:hAnsi="Bookman Old Style"/>
        </w:rPr>
        <w:t>,</w:t>
      </w:r>
      <w:r w:rsidR="00C11798" w:rsidRPr="00DB40B9">
        <w:rPr>
          <w:rFonts w:ascii="Bookman Old Style" w:hAnsi="Bookman Old Style"/>
        </w:rPr>
        <w:t xml:space="preserve"> di concerto con il Ministro dell’Economia e delle </w:t>
      </w:r>
      <w:r w:rsidR="00C11798" w:rsidRPr="00DB40B9">
        <w:rPr>
          <w:rFonts w:ascii="Bookman Old Style" w:hAnsi="Bookman Old Style"/>
        </w:rPr>
        <w:lastRenderedPageBreak/>
        <w:t>Finanze nell’ambito delle risorse umane e strumentali e finanziarie disponibili, sentito l’Osservatorio permanente per l’inclusione scolastica.</w:t>
      </w:r>
    </w:p>
    <w:p w14:paraId="2C5EE4FC" w14:textId="661C015E" w:rsidR="001C4ED5" w:rsidRPr="00DB40B9" w:rsidRDefault="00496347" w:rsidP="00496347">
      <w:pPr>
        <w:jc w:val="both"/>
        <w:rPr>
          <w:rFonts w:ascii="Bookman Old Style" w:hAnsi="Bookman Old Style"/>
        </w:rPr>
      </w:pPr>
      <w:r w:rsidRPr="00DB40B9">
        <w:rPr>
          <w:rFonts w:ascii="Bookman Old Style" w:hAnsi="Bookman Old Style"/>
          <w:b/>
          <w:bCs/>
          <w:i/>
          <w:iCs/>
          <w:u w:val="single"/>
        </w:rPr>
        <w:t>Articolo 16:</w:t>
      </w:r>
      <w:r>
        <w:t xml:space="preserve"> </w:t>
      </w:r>
      <w:r w:rsidRPr="00DB40B9">
        <w:rPr>
          <w:rFonts w:ascii="Bookman Old Style" w:hAnsi="Bookman Old Style"/>
        </w:rPr>
        <w:t>(valutazione del rendimento e prove d’esame)</w:t>
      </w:r>
    </w:p>
    <w:p w14:paraId="0FD841EA" w14:textId="7EA1E376" w:rsidR="00496347" w:rsidRPr="00DB40B9" w:rsidRDefault="00A8713C" w:rsidP="00496347">
      <w:pPr>
        <w:jc w:val="both"/>
        <w:rPr>
          <w:rFonts w:ascii="Bookman Old Style" w:hAnsi="Bookman Old Style"/>
        </w:rPr>
      </w:pPr>
      <w:r w:rsidRPr="00DB40B9">
        <w:rPr>
          <w:rFonts w:ascii="Bookman Old Style" w:hAnsi="Bookman Old Style"/>
        </w:rPr>
        <w:t xml:space="preserve">Nel suo più profondo significato, questo articolo della Legge 104/92 </w:t>
      </w:r>
      <w:r w:rsidR="00BA424A" w:rsidRPr="00DB40B9">
        <w:rPr>
          <w:rFonts w:ascii="Bookman Old Style" w:hAnsi="Bookman Old Style"/>
        </w:rPr>
        <w:t xml:space="preserve">metta in evidenza che la valutazione e l’inclusione sono le due facce della stessa medaglia. </w:t>
      </w:r>
    </w:p>
    <w:p w14:paraId="5200F0F0" w14:textId="0D3F5B83" w:rsidR="00BA424A" w:rsidRPr="00DB40B9" w:rsidRDefault="00BA424A" w:rsidP="00496347">
      <w:pPr>
        <w:jc w:val="both"/>
        <w:rPr>
          <w:rFonts w:ascii="Bookman Old Style" w:hAnsi="Bookman Old Style"/>
          <w:i/>
          <w:iCs/>
        </w:rPr>
      </w:pPr>
      <w:r w:rsidRPr="00DB40B9">
        <w:rPr>
          <w:rFonts w:ascii="Bookman Old Style" w:hAnsi="Bookman Old Style"/>
          <w:i/>
          <w:iCs/>
        </w:rPr>
        <w:t>“1. Nella valutazione degli alunni handicappati da parte degli insegnanti è indicato, sulla base del P.E.I. per quali discipline siano stati adottati particolari criteri didattici, quali attività integrative e di sostegno siano state svolte, anche in sostituzione parziale dei contenuti programmatici di alcune discipline.</w:t>
      </w:r>
    </w:p>
    <w:p w14:paraId="5317C055" w14:textId="3CB26B02" w:rsidR="00BA424A" w:rsidRPr="00DB40B9" w:rsidRDefault="00BA424A" w:rsidP="00496347">
      <w:pPr>
        <w:jc w:val="both"/>
        <w:rPr>
          <w:rFonts w:ascii="Bookman Old Style" w:hAnsi="Bookman Old Style"/>
          <w:i/>
          <w:iCs/>
        </w:rPr>
      </w:pPr>
      <w:r w:rsidRPr="00DB40B9">
        <w:rPr>
          <w:rFonts w:ascii="Bookman Old Style" w:hAnsi="Bookman Old Style"/>
          <w:i/>
          <w:iCs/>
        </w:rPr>
        <w:t xml:space="preserve">2. Nella scuola dell’obbligo sono predisposte, sulla base degli elementi conoscitivi di cui al comma 1, prove d’esame corrispondenti agli insegnamenti impartiti </w:t>
      </w:r>
      <w:r w:rsidR="00763F5A" w:rsidRPr="00DB40B9">
        <w:rPr>
          <w:rFonts w:ascii="Bookman Old Style" w:hAnsi="Bookman Old Style"/>
          <w:i/>
          <w:iCs/>
        </w:rPr>
        <w:t>e idonee a valutare il progresso dell’allievo in rapporto alle sue potenzialità e ai livelli di apprendimento iniziali.</w:t>
      </w:r>
    </w:p>
    <w:p w14:paraId="487F6244" w14:textId="77777777" w:rsidR="00763F5A" w:rsidRPr="00DB40B9" w:rsidRDefault="00763F5A" w:rsidP="00496347">
      <w:pPr>
        <w:jc w:val="both"/>
        <w:rPr>
          <w:rFonts w:ascii="Bookman Old Style" w:hAnsi="Bookman Old Style"/>
          <w:i/>
          <w:iCs/>
        </w:rPr>
      </w:pPr>
      <w:r w:rsidRPr="00DB40B9">
        <w:rPr>
          <w:rFonts w:ascii="Bookman Old Style" w:hAnsi="Bookman Old Style"/>
          <w:i/>
          <w:iCs/>
        </w:rPr>
        <w:t xml:space="preserve">3. Nell’ambito della Scuola Secondaria di </w:t>
      </w:r>
      <w:proofErr w:type="spellStart"/>
      <w:r w:rsidRPr="00DB40B9">
        <w:rPr>
          <w:rFonts w:ascii="Bookman Old Style" w:hAnsi="Bookman Old Style"/>
          <w:i/>
          <w:iCs/>
        </w:rPr>
        <w:t>II°grado</w:t>
      </w:r>
      <w:proofErr w:type="spellEnd"/>
      <w:r w:rsidRPr="00DB40B9">
        <w:rPr>
          <w:rFonts w:ascii="Bookman Old Style" w:hAnsi="Bookman Old Style"/>
          <w:i/>
          <w:iCs/>
        </w:rPr>
        <w:t>, per gli alunni handicappati sono consentite prove equipollenti e tempi più lunghi per l’effettuazione delle prove scritte o grafiche e la presenza di assistenti per l’autonomia e la comunicazione.</w:t>
      </w:r>
    </w:p>
    <w:p w14:paraId="1F120806" w14:textId="77777777" w:rsidR="00763F5A" w:rsidRPr="00DB40B9" w:rsidRDefault="00763F5A" w:rsidP="00496347">
      <w:pPr>
        <w:jc w:val="both"/>
        <w:rPr>
          <w:rFonts w:ascii="Bookman Old Style" w:hAnsi="Bookman Old Style"/>
          <w:i/>
          <w:iCs/>
        </w:rPr>
      </w:pPr>
      <w:r w:rsidRPr="00DB40B9">
        <w:rPr>
          <w:rFonts w:ascii="Bookman Old Style" w:hAnsi="Bookman Old Style"/>
          <w:i/>
          <w:iCs/>
        </w:rPr>
        <w:t>4. Gli alunni handicappati sostengono le prove finalizzate alla valutazione del rendimento scolastico  o allo svolgimento di esami, anche, universitari con l’uso degli ausili loro necessari.</w:t>
      </w:r>
    </w:p>
    <w:p w14:paraId="27F4D7C1" w14:textId="77777777" w:rsidR="004D3A64" w:rsidRPr="00DB40B9" w:rsidRDefault="00763F5A" w:rsidP="00496347">
      <w:pPr>
        <w:jc w:val="both"/>
        <w:rPr>
          <w:rFonts w:ascii="Bookman Old Style" w:hAnsi="Bookman Old Style"/>
          <w:i/>
          <w:iCs/>
        </w:rPr>
      </w:pPr>
      <w:r w:rsidRPr="00DB40B9">
        <w:rPr>
          <w:rFonts w:ascii="Bookman Old Style" w:hAnsi="Bookman Old Style"/>
          <w:i/>
          <w:iCs/>
        </w:rPr>
        <w:t xml:space="preserve">5. Il trattamento individualizzato previsto dai commi 3 e 4 in favore degli studenti handicappati è consentito per il superamento degli esami universitari, previa intesa con il docente della materia e con l’ausilio del servizio di tutorato di cui all’articolo 13, comma 6-bis. È consentito, altresì, sia l’impiego di specifici mezzi tecnici, in relazione alla tipologia di handicap, sia la possibilità di svolgere </w:t>
      </w:r>
      <w:r w:rsidR="004D3A64" w:rsidRPr="00DB40B9">
        <w:rPr>
          <w:rFonts w:ascii="Bookman Old Style" w:hAnsi="Bookman Old Style"/>
          <w:i/>
          <w:iCs/>
        </w:rPr>
        <w:t>prove equipollenti su proposta del servizio di tutorato specializzato.</w:t>
      </w:r>
    </w:p>
    <w:p w14:paraId="27C53DE5" w14:textId="0AF3DC5A" w:rsidR="004D3A64" w:rsidRPr="00DB40B9" w:rsidRDefault="004D3A64" w:rsidP="00496347">
      <w:pPr>
        <w:jc w:val="both"/>
        <w:rPr>
          <w:rFonts w:ascii="Bookman Old Style" w:hAnsi="Bookman Old Style"/>
          <w:i/>
          <w:iCs/>
        </w:rPr>
      </w:pPr>
      <w:r w:rsidRPr="00DB40B9">
        <w:rPr>
          <w:rFonts w:ascii="Bookman Old Style" w:hAnsi="Bookman Old Style"/>
          <w:i/>
          <w:iCs/>
        </w:rPr>
        <w:t xml:space="preserve">5-bis. Le </w:t>
      </w:r>
      <w:r w:rsidR="00C67206">
        <w:rPr>
          <w:rFonts w:ascii="Bookman Old Style" w:hAnsi="Bookman Old Style"/>
          <w:i/>
          <w:iCs/>
        </w:rPr>
        <w:t>U</w:t>
      </w:r>
      <w:r w:rsidRPr="00DB40B9">
        <w:rPr>
          <w:rFonts w:ascii="Bookman Old Style" w:hAnsi="Bookman Old Style"/>
          <w:i/>
          <w:iCs/>
        </w:rPr>
        <w:t>niversità con proprie disposizioni, istituiscono un docente delegato dal rettore con funzioni di coordinamento, monitoraggio e supporto di tutte le iniziative concernenti l’integrazione nell’ambito dell’</w:t>
      </w:r>
      <w:r w:rsidR="00C67206">
        <w:rPr>
          <w:rFonts w:ascii="Bookman Old Style" w:hAnsi="Bookman Old Style"/>
          <w:i/>
          <w:iCs/>
        </w:rPr>
        <w:t>A</w:t>
      </w:r>
      <w:r w:rsidRPr="00DB40B9">
        <w:rPr>
          <w:rFonts w:ascii="Bookman Old Style" w:hAnsi="Bookman Old Style"/>
          <w:i/>
          <w:iCs/>
        </w:rPr>
        <w:t>teneo”.</w:t>
      </w:r>
    </w:p>
    <w:p w14:paraId="18717F8D" w14:textId="576ECA62" w:rsidR="00763F5A" w:rsidRPr="00DB40B9" w:rsidRDefault="004D3A64" w:rsidP="00496347">
      <w:pPr>
        <w:jc w:val="both"/>
        <w:rPr>
          <w:rFonts w:ascii="Bookman Old Style" w:hAnsi="Bookman Old Style"/>
        </w:rPr>
      </w:pPr>
      <w:r w:rsidRPr="00DB40B9">
        <w:rPr>
          <w:rFonts w:ascii="Bookman Old Style" w:hAnsi="Bookman Old Style"/>
        </w:rPr>
        <w:t>Secondo quanto riportato dall’articolo 16 della Legge 104/92, la valutazione deve essere congruente a supporto</w:t>
      </w:r>
      <w:r w:rsidR="00305B79">
        <w:rPr>
          <w:rFonts w:ascii="Bookman Old Style" w:hAnsi="Bookman Old Style"/>
        </w:rPr>
        <w:t>,</w:t>
      </w:r>
      <w:r w:rsidRPr="00DB40B9">
        <w:rPr>
          <w:rFonts w:ascii="Bookman Old Style" w:hAnsi="Bookman Old Style"/>
        </w:rPr>
        <w:t xml:space="preserve"> con obiettivi di miglioramento di ogni singolo alunno</w:t>
      </w:r>
      <w:r w:rsidR="00305B79">
        <w:rPr>
          <w:rFonts w:ascii="Bookman Old Style" w:hAnsi="Bookman Old Style"/>
        </w:rPr>
        <w:t>/a</w:t>
      </w:r>
      <w:r w:rsidRPr="00DB40B9">
        <w:rPr>
          <w:rFonts w:ascii="Bookman Old Style" w:hAnsi="Bookman Old Style"/>
        </w:rPr>
        <w:t>. Le Istituzioni Scolastiche devono promuovere un sistema di valori</w:t>
      </w:r>
      <w:r w:rsidR="00C4103B" w:rsidRPr="00DB40B9">
        <w:rPr>
          <w:rFonts w:ascii="Bookman Old Style" w:hAnsi="Bookman Old Style"/>
        </w:rPr>
        <w:t xml:space="preserve"> condivisi, in grado di sostenere una cultura educativa, attenta alle esigenze di apprendimento di tutti. Con riferimento alla Sentenza n. 215 del 1987, </w:t>
      </w:r>
      <w:r w:rsidR="007C4E6D" w:rsidRPr="00DB40B9">
        <w:rPr>
          <w:rFonts w:ascii="Bookman Old Style" w:hAnsi="Bookman Old Style"/>
        </w:rPr>
        <w:t>che afferma che “la capacità e il merito degli alunni con disabilità, vanno valutati secondo parametri peculiari</w:t>
      </w:r>
      <w:r w:rsidR="00C17BE6" w:rsidRPr="00DB40B9">
        <w:rPr>
          <w:rFonts w:ascii="Bookman Old Style" w:hAnsi="Bookman Old Style"/>
        </w:rPr>
        <w:t xml:space="preserve">, adeguati alle rispettive situazioni di minorazione”, la legge 104/92 recependola, elaborò l’articolo 16 commi 1, 2, 3, affermando che la valutazione degli alunni con disabilità, avviene sulla base del P.E.I. e, in particolare, nell’ambito delle Istituzioni Scolastiche di II° grado, sono previste e consentite prove equipollenti e tempi più lunghi per l’espletamento di prove scritte e la presenza di assistenti per l’autonomia e la comunicazione. </w:t>
      </w:r>
      <w:r w:rsidR="000845E2" w:rsidRPr="00DB40B9">
        <w:rPr>
          <w:rFonts w:ascii="Bookman Old Style" w:hAnsi="Bookman Old Style"/>
        </w:rPr>
        <w:t>Le prove equipollenti devono consentire di verificare che l’alunno</w:t>
      </w:r>
      <w:r w:rsidR="00C67206">
        <w:rPr>
          <w:rFonts w:ascii="Bookman Old Style" w:hAnsi="Bookman Old Style"/>
        </w:rPr>
        <w:t>/a</w:t>
      </w:r>
      <w:r w:rsidR="000845E2" w:rsidRPr="00DB40B9">
        <w:rPr>
          <w:rFonts w:ascii="Bookman Old Style" w:hAnsi="Bookman Old Style"/>
        </w:rPr>
        <w:t xml:space="preserve"> raggiunga una preparazione idonea al conseguimento del diploma di Stato. </w:t>
      </w:r>
      <w:r w:rsidR="00C67206">
        <w:rPr>
          <w:rFonts w:ascii="Bookman Old Style" w:hAnsi="Bookman Old Style"/>
        </w:rPr>
        <w:t>Le/</w:t>
      </w:r>
      <w:r w:rsidR="00541DB7" w:rsidRPr="00DB40B9">
        <w:rPr>
          <w:rFonts w:ascii="Bookman Old Style" w:hAnsi="Bookman Old Style"/>
        </w:rPr>
        <w:t>Gli alunn</w:t>
      </w:r>
      <w:r w:rsidR="00C67206">
        <w:rPr>
          <w:rFonts w:ascii="Bookman Old Style" w:hAnsi="Bookman Old Style"/>
        </w:rPr>
        <w:t>e/i</w:t>
      </w:r>
      <w:r w:rsidR="00541DB7" w:rsidRPr="00DB40B9">
        <w:rPr>
          <w:rFonts w:ascii="Bookman Old Style" w:hAnsi="Bookman Old Style"/>
        </w:rPr>
        <w:t xml:space="preserve"> che sostengono, prove equipollenti, </w:t>
      </w:r>
      <w:r w:rsidR="00FD47C0" w:rsidRPr="00DB40B9">
        <w:rPr>
          <w:rFonts w:ascii="Bookman Old Style" w:hAnsi="Bookman Old Style"/>
        </w:rPr>
        <w:t>seguono un corso di apprendimento con obiettivi minimi, cioè, raggiungono obiettivi sulla base di contenuti che studiano tutti gli altri alunni della classe, cioè sulla base dei programmi ministeriali. La dicitura “programmazione con obiettivi minimi”, non viene citata, in nessuna legge, decreto legislativo o ordinanza ministeriale, ma è stat</w:t>
      </w:r>
      <w:r w:rsidR="00C67206">
        <w:rPr>
          <w:rFonts w:ascii="Bookman Old Style" w:hAnsi="Bookman Old Style"/>
        </w:rPr>
        <w:t>a</w:t>
      </w:r>
      <w:r w:rsidR="00FD47C0" w:rsidRPr="00DB40B9">
        <w:rPr>
          <w:rFonts w:ascii="Bookman Old Style" w:hAnsi="Bookman Old Style"/>
        </w:rPr>
        <w:t xml:space="preserve"> coniat</w:t>
      </w:r>
      <w:r w:rsidR="00C67206">
        <w:rPr>
          <w:rFonts w:ascii="Bookman Old Style" w:hAnsi="Bookman Old Style"/>
        </w:rPr>
        <w:t>a</w:t>
      </w:r>
      <w:r w:rsidR="00FD47C0" w:rsidRPr="00DB40B9">
        <w:rPr>
          <w:rFonts w:ascii="Bookman Old Style" w:hAnsi="Bookman Old Style"/>
        </w:rPr>
        <w:t xml:space="preserve"> dalla prassi scolastica. </w:t>
      </w:r>
      <w:r w:rsidR="000845E2" w:rsidRPr="00DB40B9">
        <w:rPr>
          <w:rFonts w:ascii="Bookman Old Style" w:hAnsi="Bookman Old Style"/>
        </w:rPr>
        <w:t>Quando, invece, le prove utilizzat</w:t>
      </w:r>
      <w:r w:rsidR="00FD47C0" w:rsidRPr="00DB40B9">
        <w:rPr>
          <w:rFonts w:ascii="Bookman Old Style" w:hAnsi="Bookman Old Style"/>
        </w:rPr>
        <w:t>e</w:t>
      </w:r>
      <w:r w:rsidR="000845E2" w:rsidRPr="00DB40B9">
        <w:rPr>
          <w:rFonts w:ascii="Bookman Old Style" w:hAnsi="Bookman Old Style"/>
        </w:rPr>
        <w:t xml:space="preserve"> per gli alunni con disabilità, non sono equipollenti, allora si ha il rilascio di un attestato, con credito formativo.</w:t>
      </w:r>
    </w:p>
    <w:p w14:paraId="5F781978" w14:textId="4D20C541" w:rsidR="000845E2" w:rsidRPr="00DB40B9" w:rsidRDefault="000845E2" w:rsidP="00496347">
      <w:pPr>
        <w:jc w:val="both"/>
        <w:rPr>
          <w:rFonts w:ascii="Bookman Old Style" w:hAnsi="Bookman Old Style"/>
        </w:rPr>
      </w:pPr>
      <w:r w:rsidRPr="00DB40B9">
        <w:rPr>
          <w:rFonts w:ascii="Bookman Old Style" w:hAnsi="Bookman Old Style"/>
        </w:rPr>
        <w:lastRenderedPageBreak/>
        <w:t xml:space="preserve">É l’O.M. n.90/01 all’articolo 15, che introduce la dicitura “percorso differenziato” e “valutazione differenziata” e non la Legge 104/92. Nella citata O.M. si afferma testualmente che “nella valutazione differenziata, secondo P.E.I. </w:t>
      </w:r>
      <w:r w:rsidR="00541DB7" w:rsidRPr="00DB40B9">
        <w:rPr>
          <w:rFonts w:ascii="Bookman Old Style" w:hAnsi="Bookman Old Style"/>
        </w:rPr>
        <w:t>i voti attribuiti dai docenti hanno valore legale per la prosecuzione degli studi, al fine di perseguire gli obiettivi del P.E.I. e non dei programmi ministeriali”. A tal fine, si precisa che, “deve essere svolta accurata informazione alla famiglia per acquisire assenso scritto e formale; va apposta, in calce alla pagella, l’annotazione, secondo cui, la valutazione è riferita al P.E.I. e non ai programmi ministeriali; la valutazione, consentirà di certificare un credito formativo utile per esperienze di tirocinio, stage, inserimento lavorativo, frequenza della formazione professionale regionale”</w:t>
      </w:r>
    </w:p>
    <w:p w14:paraId="6ECEEA3A" w14:textId="5056F688" w:rsidR="00004AC7" w:rsidRPr="00DB40B9" w:rsidRDefault="00004AC7" w:rsidP="00496347">
      <w:pPr>
        <w:jc w:val="both"/>
        <w:rPr>
          <w:rFonts w:ascii="Bookman Old Style" w:hAnsi="Bookman Old Style"/>
        </w:rPr>
      </w:pPr>
      <w:r w:rsidRPr="00DB40B9">
        <w:rPr>
          <w:rFonts w:ascii="Bookman Old Style" w:hAnsi="Bookman Old Style"/>
        </w:rPr>
        <w:t xml:space="preserve">In sede di Commissione d’Esame di Maturità, sulla base della documentazione fornita dal </w:t>
      </w:r>
      <w:proofErr w:type="spellStart"/>
      <w:r w:rsidRPr="00DB40B9">
        <w:rPr>
          <w:rFonts w:ascii="Bookman Old Style" w:hAnsi="Bookman Old Style"/>
        </w:rPr>
        <w:t>C.d.C</w:t>
      </w:r>
      <w:proofErr w:type="spellEnd"/>
      <w:r w:rsidRPr="00DB40B9">
        <w:rPr>
          <w:rFonts w:ascii="Bookman Old Style" w:hAnsi="Bookman Old Style"/>
        </w:rPr>
        <w:t>. è la commissione che deve predisporre le prove equipollenti a quelle previste per gli altri candidati. Tali prove devono consentire di verificare che</w:t>
      </w:r>
      <w:r w:rsidR="00305B79">
        <w:rPr>
          <w:rFonts w:ascii="Bookman Old Style" w:hAnsi="Bookman Old Style"/>
        </w:rPr>
        <w:t>,</w:t>
      </w:r>
      <w:r w:rsidRPr="00DB40B9">
        <w:rPr>
          <w:rFonts w:ascii="Bookman Old Style" w:hAnsi="Bookman Old Style"/>
        </w:rPr>
        <w:t xml:space="preserve"> il candidato abbia raggiunto, una preparazione idonea al conseguimento per il rilascio del diploma di Stato. Il D.lgs. n°62/17 all’art.20 stabilisce che:</w:t>
      </w:r>
    </w:p>
    <w:p w14:paraId="2A071607" w14:textId="77777777" w:rsidR="00A76FB9" w:rsidRPr="00DB40B9" w:rsidRDefault="00004AC7" w:rsidP="00004AC7">
      <w:pPr>
        <w:pStyle w:val="Paragrafoelenco"/>
        <w:numPr>
          <w:ilvl w:val="0"/>
          <w:numId w:val="5"/>
        </w:numPr>
        <w:jc w:val="both"/>
        <w:rPr>
          <w:rFonts w:ascii="Bookman Old Style" w:hAnsi="Bookman Old Style"/>
        </w:rPr>
      </w:pPr>
      <w:r w:rsidRPr="00DB40B9">
        <w:rPr>
          <w:rFonts w:ascii="Bookman Old Style" w:hAnsi="Bookman Old Style"/>
        </w:rPr>
        <w:t xml:space="preserve">Le studentesse e gli studenti con disabilità, sono ammessi a sostenere l’Esame di Stato conclusivo del Secondo Ciclo di Istruzione </w:t>
      </w:r>
      <w:r w:rsidR="00A76FB9" w:rsidRPr="00DB40B9">
        <w:rPr>
          <w:rFonts w:ascii="Bookman Old Style" w:hAnsi="Bookman Old Style"/>
        </w:rPr>
        <w:t xml:space="preserve">Superiore, secondo quanto stabilito dal precedente articolo 13 di tale decreto. È il </w:t>
      </w:r>
      <w:proofErr w:type="spellStart"/>
      <w:r w:rsidR="00A76FB9" w:rsidRPr="00DB40B9">
        <w:rPr>
          <w:rFonts w:ascii="Bookman Old Style" w:hAnsi="Bookman Old Style"/>
        </w:rPr>
        <w:t>C.d.C</w:t>
      </w:r>
      <w:proofErr w:type="spellEnd"/>
      <w:r w:rsidR="00A76FB9" w:rsidRPr="00DB40B9">
        <w:rPr>
          <w:rFonts w:ascii="Bookman Old Style" w:hAnsi="Bookman Old Style"/>
        </w:rPr>
        <w:t>. che stabilisce la tipologia delle prove d’esame e se le stesse hanno valore equipollente all’interno del P.E.I.</w:t>
      </w:r>
    </w:p>
    <w:p w14:paraId="083A5D7C" w14:textId="2BE9E65C" w:rsidR="00541DB7" w:rsidRPr="00DB40B9" w:rsidRDefault="00A76FB9" w:rsidP="00004AC7">
      <w:pPr>
        <w:pStyle w:val="Paragrafoelenco"/>
        <w:numPr>
          <w:ilvl w:val="0"/>
          <w:numId w:val="5"/>
        </w:numPr>
        <w:jc w:val="both"/>
        <w:rPr>
          <w:rFonts w:ascii="Bookman Old Style" w:hAnsi="Bookman Old Style"/>
        </w:rPr>
      </w:pPr>
      <w:r w:rsidRPr="00DB40B9">
        <w:rPr>
          <w:rFonts w:ascii="Bookman Old Style" w:hAnsi="Bookman Old Style"/>
        </w:rPr>
        <w:t xml:space="preserve">La Commissione d’Esame, sulla base della documentazione fornita dal </w:t>
      </w:r>
      <w:proofErr w:type="spellStart"/>
      <w:r w:rsidRPr="00DB40B9">
        <w:rPr>
          <w:rFonts w:ascii="Bookman Old Style" w:hAnsi="Bookman Old Style"/>
        </w:rPr>
        <w:t>C.d.C</w:t>
      </w:r>
      <w:proofErr w:type="spellEnd"/>
      <w:r w:rsidRPr="00DB40B9">
        <w:rPr>
          <w:rFonts w:ascii="Bookman Old Style" w:hAnsi="Bookman Old Style"/>
        </w:rPr>
        <w:t>. relativa alle attività svolte, alle valutazioni effettuate in linea con gli interventi educativi e didattici, attuati sulla base del P.E.I. predispone prove equipollenti, con le modalità di valutazione in esso previste.</w:t>
      </w:r>
      <w:r w:rsidR="00004AC7" w:rsidRPr="00DB40B9">
        <w:rPr>
          <w:rFonts w:ascii="Bookman Old Style" w:hAnsi="Bookman Old Style"/>
        </w:rPr>
        <w:t xml:space="preserve"> </w:t>
      </w:r>
    </w:p>
    <w:p w14:paraId="2A7833E0" w14:textId="1354A409" w:rsidR="00A76FB9" w:rsidRPr="00DB40B9" w:rsidRDefault="00A76FB9" w:rsidP="00004AC7">
      <w:pPr>
        <w:pStyle w:val="Paragrafoelenco"/>
        <w:numPr>
          <w:ilvl w:val="0"/>
          <w:numId w:val="5"/>
        </w:numPr>
        <w:jc w:val="both"/>
        <w:rPr>
          <w:rFonts w:ascii="Bookman Old Style" w:hAnsi="Bookman Old Style"/>
        </w:rPr>
      </w:pPr>
      <w:r w:rsidRPr="00DB40B9">
        <w:rPr>
          <w:rFonts w:ascii="Bookman Old Style" w:hAnsi="Bookman Old Style"/>
        </w:rPr>
        <w:t xml:space="preserve">Tali prove, ove di valore equipollente, determinano il rilascio del diploma di Stato. </w:t>
      </w:r>
      <w:r w:rsidR="008B3C91" w:rsidRPr="00DB40B9">
        <w:rPr>
          <w:rFonts w:ascii="Bookman Old Style" w:hAnsi="Bookman Old Style"/>
        </w:rPr>
        <w:t xml:space="preserve">Nel diploma finale, non viene fatta menzione dello svolgimento di prove equipollenti differenziate. </w:t>
      </w:r>
    </w:p>
    <w:p w14:paraId="0E6050DC" w14:textId="34EA0D6A" w:rsidR="008B3C91" w:rsidRPr="00DB40B9" w:rsidRDefault="008B3C91" w:rsidP="008B3C91">
      <w:pPr>
        <w:jc w:val="both"/>
        <w:rPr>
          <w:rFonts w:ascii="Bookman Old Style" w:hAnsi="Bookman Old Style"/>
        </w:rPr>
      </w:pPr>
      <w:r w:rsidRPr="00DB40B9">
        <w:rPr>
          <w:rFonts w:ascii="Bookman Old Style" w:hAnsi="Bookman Old Style"/>
        </w:rPr>
        <w:t xml:space="preserve">Secondo quando stabilito dal presente D.lgs. la Commissione d’Esame, non agisce come organo sovrano, ma agisce in regime di democrazia relativa, cioè, agisce sulla base della documentazione fornita dal </w:t>
      </w:r>
      <w:proofErr w:type="spellStart"/>
      <w:r w:rsidRPr="00DB40B9">
        <w:rPr>
          <w:rFonts w:ascii="Bookman Old Style" w:hAnsi="Bookman Old Style"/>
        </w:rPr>
        <w:t>C.d.C</w:t>
      </w:r>
      <w:proofErr w:type="spellEnd"/>
      <w:r w:rsidRPr="00DB40B9">
        <w:rPr>
          <w:rFonts w:ascii="Bookman Old Style" w:hAnsi="Bookman Old Style"/>
        </w:rPr>
        <w:t xml:space="preserve">. con il </w:t>
      </w:r>
      <w:r w:rsidR="00105BA5" w:rsidRPr="00DB40B9">
        <w:rPr>
          <w:rFonts w:ascii="Bookman Old Style" w:hAnsi="Bookman Old Style"/>
        </w:rPr>
        <w:t>“</w:t>
      </w:r>
      <w:r w:rsidRPr="00DB40B9">
        <w:rPr>
          <w:rFonts w:ascii="Bookman Old Style" w:hAnsi="Bookman Old Style"/>
        </w:rPr>
        <w:t>documento del quindici maggio</w:t>
      </w:r>
      <w:r w:rsidR="00105BA5" w:rsidRPr="00DB40B9">
        <w:rPr>
          <w:rFonts w:ascii="Bookman Old Style" w:hAnsi="Bookman Old Style"/>
        </w:rPr>
        <w:t>”</w:t>
      </w:r>
      <w:r w:rsidRPr="00DB40B9">
        <w:rPr>
          <w:rFonts w:ascii="Bookman Old Style" w:hAnsi="Bookman Old Style"/>
        </w:rPr>
        <w:t>, dove deve indicare</w:t>
      </w:r>
      <w:r w:rsidR="00305B79">
        <w:rPr>
          <w:rFonts w:ascii="Bookman Old Style" w:hAnsi="Bookman Old Style"/>
        </w:rPr>
        <w:t>,</w:t>
      </w:r>
      <w:r w:rsidRPr="00DB40B9">
        <w:rPr>
          <w:rFonts w:ascii="Bookman Old Style" w:hAnsi="Bookman Old Style"/>
        </w:rPr>
        <w:t xml:space="preserve"> in modo dettagliato, operativamente, le condizioni, con le quali lo/</w:t>
      </w:r>
      <w:r w:rsidR="00C67206">
        <w:rPr>
          <w:rFonts w:ascii="Bookman Old Style" w:hAnsi="Bookman Old Style"/>
        </w:rPr>
        <w:t>l</w:t>
      </w:r>
      <w:r w:rsidRPr="00DB40B9">
        <w:rPr>
          <w:rFonts w:ascii="Bookman Old Style" w:hAnsi="Bookman Old Style"/>
        </w:rPr>
        <w:t>a studente/essa con disabilità</w:t>
      </w:r>
      <w:r w:rsidR="00305B79">
        <w:rPr>
          <w:rFonts w:ascii="Bookman Old Style" w:hAnsi="Bookman Old Style"/>
        </w:rPr>
        <w:t>,</w:t>
      </w:r>
      <w:r w:rsidRPr="00DB40B9">
        <w:rPr>
          <w:rFonts w:ascii="Bookman Old Style" w:hAnsi="Bookman Old Style"/>
        </w:rPr>
        <w:t xml:space="preserve"> deve svolgere le prove equipollenti dell’Esame di Stato.</w:t>
      </w:r>
    </w:p>
    <w:p w14:paraId="4517AEE1" w14:textId="54775A5C" w:rsidR="008B3C91" w:rsidRPr="00DB40B9" w:rsidRDefault="008B3C91" w:rsidP="008B3C91">
      <w:pPr>
        <w:jc w:val="both"/>
        <w:rPr>
          <w:rFonts w:ascii="Bookman Old Style" w:hAnsi="Bookman Old Style"/>
        </w:rPr>
      </w:pPr>
      <w:r w:rsidRPr="00DB40B9">
        <w:rPr>
          <w:rFonts w:ascii="Bookman Old Style" w:hAnsi="Bookman Old Style"/>
        </w:rPr>
        <w:t>Con riferimento al D.P.R. 323/98, si fa riferimento al fatto che, le prove equipollenti devono essere omogenee con il percorso svolto e realizzato con le stesse modalità, tempi e assistenza, utilizzati durante l’Anno Scolastico e previsti nel P.E.I.</w:t>
      </w:r>
    </w:p>
    <w:p w14:paraId="0108EFE2" w14:textId="4CF37127" w:rsidR="008B3C91" w:rsidRPr="00DB40B9" w:rsidRDefault="008B3C91" w:rsidP="008B3C91">
      <w:pPr>
        <w:jc w:val="both"/>
        <w:rPr>
          <w:rFonts w:ascii="Bookman Old Style" w:hAnsi="Bookman Old Style"/>
        </w:rPr>
      </w:pPr>
      <w:r w:rsidRPr="00DB40B9">
        <w:rPr>
          <w:rFonts w:ascii="Bookman Old Style" w:hAnsi="Bookman Old Style"/>
        </w:rPr>
        <w:t>In particolare, per la progettazione delle prove equipollenti</w:t>
      </w:r>
      <w:r w:rsidR="00566AFE" w:rsidRPr="00DB40B9">
        <w:rPr>
          <w:rFonts w:ascii="Bookman Old Style" w:hAnsi="Bookman Old Style"/>
        </w:rPr>
        <w:t>,</w:t>
      </w:r>
      <w:r w:rsidRPr="00DB40B9">
        <w:rPr>
          <w:rFonts w:ascii="Bookman Old Style" w:hAnsi="Bookman Old Style"/>
        </w:rPr>
        <w:t xml:space="preserve"> si stabilisce che</w:t>
      </w:r>
      <w:r w:rsidR="00566AFE" w:rsidRPr="00DB40B9">
        <w:rPr>
          <w:rFonts w:ascii="Bookman Old Style" w:hAnsi="Bookman Old Style"/>
        </w:rPr>
        <w:t>:</w:t>
      </w:r>
    </w:p>
    <w:p w14:paraId="2BB202F4" w14:textId="39C384E7" w:rsidR="00566AFE" w:rsidRPr="00DB40B9" w:rsidRDefault="00566AFE" w:rsidP="008B3C91">
      <w:pPr>
        <w:jc w:val="both"/>
        <w:rPr>
          <w:rFonts w:ascii="Bookman Old Style" w:hAnsi="Bookman Old Style"/>
        </w:rPr>
      </w:pPr>
      <w:r w:rsidRPr="00DB40B9">
        <w:rPr>
          <w:rFonts w:ascii="Bookman Old Style" w:hAnsi="Bookman Old Style"/>
          <w:u w:val="single"/>
        </w:rPr>
        <w:t>rispetto ai contenuti è possibile:</w:t>
      </w:r>
    </w:p>
    <w:p w14:paraId="306299BD" w14:textId="0283943B" w:rsidR="00566AFE" w:rsidRPr="00DB40B9" w:rsidRDefault="00566AFE" w:rsidP="00566AFE">
      <w:pPr>
        <w:pStyle w:val="Paragrafoelenco"/>
        <w:numPr>
          <w:ilvl w:val="0"/>
          <w:numId w:val="6"/>
        </w:numPr>
        <w:jc w:val="both"/>
        <w:rPr>
          <w:rFonts w:ascii="Bookman Old Style" w:hAnsi="Bookman Old Style"/>
        </w:rPr>
      </w:pPr>
      <w:r w:rsidRPr="00DB40B9">
        <w:rPr>
          <w:rFonts w:ascii="Bookman Old Style" w:hAnsi="Bookman Old Style"/>
        </w:rPr>
        <w:t>ridurre gli apparati concettuali con, eventuali, sostituzioni;</w:t>
      </w:r>
    </w:p>
    <w:p w14:paraId="2CCA6110" w14:textId="08DAC646" w:rsidR="00566AFE" w:rsidRPr="00DB40B9" w:rsidRDefault="00566AFE" w:rsidP="00566AFE">
      <w:pPr>
        <w:pStyle w:val="Paragrafoelenco"/>
        <w:numPr>
          <w:ilvl w:val="0"/>
          <w:numId w:val="6"/>
        </w:numPr>
        <w:jc w:val="both"/>
        <w:rPr>
          <w:rFonts w:ascii="Bookman Old Style" w:hAnsi="Bookman Old Style"/>
        </w:rPr>
      </w:pPr>
      <w:r w:rsidRPr="00DB40B9">
        <w:rPr>
          <w:rFonts w:ascii="Bookman Old Style" w:hAnsi="Bookman Old Style"/>
        </w:rPr>
        <w:t>valorizzare gli aspetti operativi dei saperi;</w:t>
      </w:r>
    </w:p>
    <w:p w14:paraId="1841BE57" w14:textId="0C0B67A6" w:rsidR="00566AFE" w:rsidRPr="00DB40B9" w:rsidRDefault="00566AFE" w:rsidP="00566AFE">
      <w:pPr>
        <w:pStyle w:val="Paragrafoelenco"/>
        <w:numPr>
          <w:ilvl w:val="0"/>
          <w:numId w:val="6"/>
        </w:numPr>
        <w:jc w:val="both"/>
        <w:rPr>
          <w:rFonts w:ascii="Bookman Old Style" w:hAnsi="Bookman Old Style"/>
        </w:rPr>
      </w:pPr>
      <w:r w:rsidRPr="00DB40B9">
        <w:rPr>
          <w:rFonts w:ascii="Bookman Old Style" w:hAnsi="Bookman Old Style"/>
        </w:rPr>
        <w:t xml:space="preserve">mirare alla essenzialità fondativa delle conoscenze e delle competenze; </w:t>
      </w:r>
    </w:p>
    <w:p w14:paraId="42A26759" w14:textId="20001840" w:rsidR="00566AFE" w:rsidRPr="00DB40B9" w:rsidRDefault="00566AFE" w:rsidP="00566AFE">
      <w:pPr>
        <w:jc w:val="both"/>
        <w:rPr>
          <w:rFonts w:ascii="Bookman Old Style" w:hAnsi="Bookman Old Style"/>
        </w:rPr>
      </w:pPr>
      <w:r w:rsidRPr="00DB40B9">
        <w:rPr>
          <w:rFonts w:ascii="Bookman Old Style" w:hAnsi="Bookman Old Style"/>
          <w:u w:val="single"/>
        </w:rPr>
        <w:t>rispetto alle forme realizzative:</w:t>
      </w:r>
    </w:p>
    <w:p w14:paraId="3877F430" w14:textId="090F3D0F" w:rsidR="009426B0" w:rsidRPr="00DB40B9" w:rsidRDefault="009426B0" w:rsidP="009426B0">
      <w:pPr>
        <w:pStyle w:val="Paragrafoelenco"/>
        <w:numPr>
          <w:ilvl w:val="0"/>
          <w:numId w:val="7"/>
        </w:numPr>
        <w:jc w:val="both"/>
        <w:rPr>
          <w:rFonts w:ascii="Bookman Old Style" w:hAnsi="Bookman Old Style"/>
        </w:rPr>
      </w:pPr>
      <w:r w:rsidRPr="00DB40B9">
        <w:rPr>
          <w:rFonts w:ascii="Bookman Old Style" w:hAnsi="Bookman Old Style"/>
        </w:rPr>
        <w:t xml:space="preserve">fornire tracce, schemi, mappe, immagini, </w:t>
      </w:r>
      <w:proofErr w:type="spellStart"/>
      <w:r w:rsidRPr="00DB40B9">
        <w:rPr>
          <w:rFonts w:ascii="Bookman Old Style" w:hAnsi="Bookman Old Style"/>
        </w:rPr>
        <w:t>etc</w:t>
      </w:r>
      <w:proofErr w:type="spellEnd"/>
      <w:r w:rsidRPr="00DB40B9">
        <w:rPr>
          <w:rFonts w:ascii="Bookman Old Style" w:hAnsi="Bookman Old Style"/>
        </w:rPr>
        <w:t>…..;</w:t>
      </w:r>
    </w:p>
    <w:p w14:paraId="7703B23B" w14:textId="739DD55D" w:rsidR="009426B0" w:rsidRPr="00DB40B9" w:rsidRDefault="009426B0" w:rsidP="009426B0">
      <w:pPr>
        <w:pStyle w:val="Paragrafoelenco"/>
        <w:numPr>
          <w:ilvl w:val="0"/>
          <w:numId w:val="7"/>
        </w:numPr>
        <w:jc w:val="both"/>
        <w:rPr>
          <w:rFonts w:ascii="Bookman Old Style" w:hAnsi="Bookman Old Style"/>
        </w:rPr>
      </w:pPr>
      <w:r w:rsidRPr="00DB40B9">
        <w:rPr>
          <w:rFonts w:ascii="Bookman Old Style" w:hAnsi="Bookman Old Style"/>
        </w:rPr>
        <w:t>utilizzare strumenti compensativi (computer con programmi di videoscrittura o lettura ad alta voce);</w:t>
      </w:r>
    </w:p>
    <w:p w14:paraId="0A41C57A" w14:textId="69E4FE8B" w:rsidR="009426B0" w:rsidRPr="00DB40B9" w:rsidRDefault="009426B0" w:rsidP="009426B0">
      <w:pPr>
        <w:pStyle w:val="Paragrafoelenco"/>
        <w:numPr>
          <w:ilvl w:val="0"/>
          <w:numId w:val="7"/>
        </w:numPr>
        <w:jc w:val="both"/>
        <w:rPr>
          <w:rFonts w:ascii="Bookman Old Style" w:hAnsi="Bookman Old Style"/>
        </w:rPr>
      </w:pPr>
      <w:r w:rsidRPr="00DB40B9">
        <w:rPr>
          <w:rFonts w:ascii="Bookman Old Style" w:hAnsi="Bookman Old Style"/>
        </w:rPr>
        <w:t>sostenere lo studente, valorizzando i punti di forza.</w:t>
      </w:r>
    </w:p>
    <w:p w14:paraId="1DF1F7FF" w14:textId="77777777" w:rsidR="00076A78" w:rsidRPr="00DB40B9" w:rsidRDefault="00076A78" w:rsidP="00076A78">
      <w:pPr>
        <w:jc w:val="both"/>
        <w:rPr>
          <w:rFonts w:ascii="Bookman Old Style" w:hAnsi="Bookman Old Style"/>
        </w:rPr>
      </w:pPr>
    </w:p>
    <w:p w14:paraId="2D530333" w14:textId="77777777" w:rsidR="00DB40B9" w:rsidRDefault="00DB40B9" w:rsidP="0009439F">
      <w:pPr>
        <w:jc w:val="both"/>
        <w:rPr>
          <w:rFonts w:ascii="Bookman Old Style" w:hAnsi="Bookman Old Style"/>
          <w:u w:val="single"/>
        </w:rPr>
      </w:pPr>
    </w:p>
    <w:p w14:paraId="16A55FD8" w14:textId="77777777" w:rsidR="00DB40B9" w:rsidRDefault="00DB40B9" w:rsidP="0009439F">
      <w:pPr>
        <w:jc w:val="both"/>
        <w:rPr>
          <w:rFonts w:ascii="Bookman Old Style" w:hAnsi="Bookman Old Style"/>
          <w:u w:val="single"/>
        </w:rPr>
      </w:pPr>
    </w:p>
    <w:p w14:paraId="6BB1D257" w14:textId="77777777" w:rsidR="00DB40B9" w:rsidRDefault="00DB40B9" w:rsidP="0009439F">
      <w:pPr>
        <w:jc w:val="both"/>
        <w:rPr>
          <w:rFonts w:ascii="Bookman Old Style" w:hAnsi="Bookman Old Style"/>
          <w:u w:val="single"/>
        </w:rPr>
      </w:pPr>
    </w:p>
    <w:p w14:paraId="2A1FD432" w14:textId="615A9924" w:rsidR="0009439F" w:rsidRPr="00DB40B9" w:rsidRDefault="0009439F" w:rsidP="0009439F">
      <w:pPr>
        <w:jc w:val="both"/>
        <w:rPr>
          <w:rFonts w:ascii="Bookman Old Style" w:hAnsi="Bookman Old Style"/>
          <w:u w:val="single"/>
        </w:rPr>
      </w:pPr>
      <w:r w:rsidRPr="00DB40B9">
        <w:rPr>
          <w:rFonts w:ascii="Bookman Old Style" w:hAnsi="Bookman Old Style"/>
          <w:u w:val="single"/>
        </w:rPr>
        <w:lastRenderedPageBreak/>
        <w:t>Esempi di elaborazione di prove equipollenti:</w:t>
      </w:r>
    </w:p>
    <w:p w14:paraId="4BC42FEC" w14:textId="77777777" w:rsidR="0009439F" w:rsidRPr="00DB40B9" w:rsidRDefault="0009439F" w:rsidP="009426B0">
      <w:pPr>
        <w:jc w:val="both"/>
        <w:rPr>
          <w:rFonts w:ascii="Bookman Old Style" w:hAnsi="Bookman Old Style"/>
          <w:b/>
          <w:bCs/>
        </w:rPr>
      </w:pPr>
      <w:r w:rsidRPr="00DB40B9">
        <w:rPr>
          <w:rFonts w:ascii="Bookman Old Style" w:hAnsi="Bookman Old Style"/>
          <w:b/>
          <w:bCs/>
        </w:rPr>
        <w:t xml:space="preserve">PRIMA PROVA Sessione straordinaria 2016 TIPOLOGIA A - ANALISI DEL TESTO Luigi Pirandello, Uno, nessuno e centomila (1926) Edizione di riferimento: Oscar Mondadori, Milano 1992 </w:t>
      </w:r>
    </w:p>
    <w:p w14:paraId="0BC5B5F6" w14:textId="77777777" w:rsidR="0009439F" w:rsidRPr="00DB40B9" w:rsidRDefault="0009439F" w:rsidP="009426B0">
      <w:pPr>
        <w:jc w:val="both"/>
        <w:rPr>
          <w:rFonts w:ascii="Bookman Old Style" w:hAnsi="Bookman Old Style"/>
        </w:rPr>
      </w:pPr>
      <w:r w:rsidRPr="00DB40B9">
        <w:rPr>
          <w:rFonts w:ascii="Bookman Old Style" w:hAnsi="Bookman Old Style"/>
        </w:rPr>
        <w:t xml:space="preserve">«Io non potevo vedermi vivere. Potei averne la prova nell’impressione dalla quale fui per così dire assaltato, allorché, alcuni giorni dopo, camminando e parlando col mio amico Stefano </w:t>
      </w:r>
      <w:proofErr w:type="spellStart"/>
      <w:r w:rsidRPr="00DB40B9">
        <w:rPr>
          <w:rFonts w:ascii="Bookman Old Style" w:hAnsi="Bookman Old Style"/>
        </w:rPr>
        <w:t>Firbo</w:t>
      </w:r>
      <w:proofErr w:type="spellEnd"/>
      <w:r w:rsidRPr="00DB40B9">
        <w:rPr>
          <w:rFonts w:ascii="Bookman Old Style" w:hAnsi="Bookman Old Style"/>
        </w:rPr>
        <w:t xml:space="preserve">, mi accadde di sorprendermi all’improvviso in uno specchio per via, di cui non m’ero prima accorto. Non poté durare più d’un attimo quell’impressione, ché subito seguì quel tale arresto e finì la spontaneità e cominciò lo studio. Non riconobbi in prima me stesso. Ebbi l’impressione d’un estraneo che passasse per via conversando. […] Era proprio la mia quell’immagine intravista in un lampo? Sono proprio così, io, di fuori, quando - vivendo - non mi penso? Dunque per gli altri sono quell’estraneo sorpreso nello specchio: quello, e non già io quale mi conosco: quell’uno lì che io stesso in prima, scorgendolo, non ho riconosciuto. Sono quell’estraneo che non posso veder vivere se non così, in un attimo impensato. Un estraneo che possono vedere e conoscere solamente gli altri, e io no. E mi fissai d’allora in poi in questo proposito disperato: d’andare inseguendo quell’estraneo ch’era in me e che mi sfuggiva; che non potevo fermare davanti a uno specchio perché subito diventava me quale io mi conoscevo; quell’uno che viveva per gli altri e che io non potevo conoscere; che gli altri vedevano vivere e io no. Lo volevo vedere e conoscere anch’io così come gli altri lo vedevano e lo conoscevano. Ripeto, credevo ancora che fosse uno solo questo estraneo: uno solo per tutti, come uno solo credevo d’esser io per me. Ma presto l’atroce mio dramma si complicò: con la scoperta dei centomila Moscarda, ch’io ero non solo per gli altri ma anche per me, tutti con questo solo nome di Moscarda, brutto fino alla crudeltà, tutti dentro questo mio povero corpo ch’era uno anch’esso, uno e nessuno ahimè, se me lo mettevo davanti allo specchio e me lo guardavo fisso e immobile negli occhi, abolendo in esso ogni sentimento e ogni volontà. Quando così il mio dramma si complicò, cominciarono le mie incredibili pazzie.» </w:t>
      </w:r>
    </w:p>
    <w:p w14:paraId="5462C89C" w14:textId="77777777" w:rsidR="0009439F" w:rsidRPr="00DB40B9" w:rsidRDefault="0009439F" w:rsidP="009426B0">
      <w:pPr>
        <w:jc w:val="both"/>
        <w:rPr>
          <w:rFonts w:ascii="Bookman Old Style" w:hAnsi="Bookman Old Style"/>
        </w:rPr>
      </w:pPr>
      <w:r w:rsidRPr="00DB40B9">
        <w:rPr>
          <w:rFonts w:ascii="Bookman Old Style" w:hAnsi="Bookman Old Style"/>
          <w:b/>
          <w:bCs/>
        </w:rPr>
        <w:t>1. Comprensione del testo.</w:t>
      </w:r>
      <w:r>
        <w:t xml:space="preserve"> </w:t>
      </w:r>
      <w:r w:rsidRPr="00DB40B9">
        <w:rPr>
          <w:rFonts w:ascii="Bookman Old Style" w:hAnsi="Bookman Old Style"/>
        </w:rPr>
        <w:t xml:space="preserve">Riassumi il contenuto del testo. </w:t>
      </w:r>
    </w:p>
    <w:p w14:paraId="708ACC53"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 xml:space="preserve">2. Analisi del testo: </w:t>
      </w:r>
    </w:p>
    <w:p w14:paraId="40F36ECF"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 xml:space="preserve">2.1 Analizza l’aspetto formale (linguistico, lessicale, sintattico) del testo proposto. </w:t>
      </w:r>
    </w:p>
    <w:p w14:paraId="46F6CC3A"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 xml:space="preserve">2.2 “Lo volevo vedere e conoscere anch’io così come gli altri lo vedevano e lo conoscevano” (righe 14-15). Soffermati sul significato di tale affermazione del protagonista. </w:t>
      </w:r>
    </w:p>
    <w:p w14:paraId="4487EE53"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 xml:space="preserve">2.3 Che cosa intende Moscarda con “la scoperta del centomila Moscarda, ch’io ero non solo per gli altri ma anche per me” </w:t>
      </w:r>
    </w:p>
    <w:p w14:paraId="717CCFDD"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 xml:space="preserve">2.4 Analizza la conclusione del brano, soffermandoti sulla valenza che i due termini “dramma” e “pazzia” assumono nel brano e nel romanzo in questione. </w:t>
      </w:r>
    </w:p>
    <w:p w14:paraId="01267C9E"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 xml:space="preserve">2.5 Esponi le tue osservazioni in un commento personale di sufficiente ampiezza </w:t>
      </w:r>
    </w:p>
    <w:p w14:paraId="3082D4E8"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 xml:space="preserve">3.1 Interpretazione complessiva ed approfondimenti Sulla base dell'analisi condotta, proponi una tua interpretazione complessiva del testo, ed approfondiscila con opportuni collegamenti ad altri testi di Pirandello e/o di altri autori conosciuti. </w:t>
      </w:r>
    </w:p>
    <w:p w14:paraId="62D835EB" w14:textId="3456A0C6" w:rsidR="00076A78" w:rsidRPr="00DB40B9" w:rsidRDefault="0009439F" w:rsidP="009426B0">
      <w:pPr>
        <w:jc w:val="both"/>
        <w:rPr>
          <w:rFonts w:ascii="Bookman Old Style" w:hAnsi="Bookman Old Style"/>
          <w:b/>
          <w:bCs/>
        </w:rPr>
      </w:pPr>
      <w:r w:rsidRPr="00DB40B9">
        <w:rPr>
          <w:rFonts w:ascii="Bookman Old Style" w:hAnsi="Bookman Old Style"/>
          <w:b/>
          <w:bCs/>
        </w:rPr>
        <w:t>DOMANDE PROVA EQUIPOLLENTE</w:t>
      </w:r>
      <w:r w:rsidR="00076A78" w:rsidRPr="00DB40B9">
        <w:rPr>
          <w:rFonts w:ascii="Bookman Old Style" w:hAnsi="Bookman Old Style"/>
          <w:b/>
          <w:bCs/>
        </w:rPr>
        <w:t>.</w:t>
      </w:r>
      <w:r w:rsidRPr="00DB40B9">
        <w:rPr>
          <w:rFonts w:ascii="Bookman Old Style" w:hAnsi="Bookman Old Style"/>
          <w:b/>
          <w:bCs/>
        </w:rPr>
        <w:t xml:space="preserve"> </w:t>
      </w:r>
    </w:p>
    <w:p w14:paraId="74F12441" w14:textId="7A628E8A" w:rsidR="00076A78" w:rsidRPr="00DB40B9" w:rsidRDefault="00076A78" w:rsidP="00076A78">
      <w:pPr>
        <w:jc w:val="both"/>
        <w:rPr>
          <w:rFonts w:ascii="Bookman Old Style" w:hAnsi="Bookman Old Style"/>
          <w:b/>
          <w:bCs/>
        </w:rPr>
      </w:pPr>
      <w:r w:rsidRPr="00DB40B9">
        <w:rPr>
          <w:rFonts w:ascii="Bookman Old Style" w:hAnsi="Bookman Old Style"/>
          <w:b/>
          <w:bCs/>
        </w:rPr>
        <w:t>1.</w:t>
      </w:r>
      <w:r w:rsidR="0009439F" w:rsidRPr="00DB40B9">
        <w:rPr>
          <w:rFonts w:ascii="Bookman Old Style" w:hAnsi="Bookman Old Style"/>
          <w:b/>
          <w:bCs/>
        </w:rPr>
        <w:t xml:space="preserve">COMPRENSIONE </w:t>
      </w:r>
      <w:r w:rsidRPr="00DB40B9">
        <w:rPr>
          <w:rFonts w:ascii="Bookman Old Style" w:hAnsi="Bookman Old Style"/>
          <w:b/>
          <w:bCs/>
        </w:rPr>
        <w:t>.</w:t>
      </w:r>
    </w:p>
    <w:p w14:paraId="680A0436" w14:textId="2960783A" w:rsidR="00076A78" w:rsidRPr="00DB40B9" w:rsidRDefault="0009439F" w:rsidP="00076A78">
      <w:pPr>
        <w:jc w:val="both"/>
        <w:rPr>
          <w:rFonts w:ascii="Bookman Old Style" w:hAnsi="Bookman Old Style"/>
        </w:rPr>
      </w:pPr>
      <w:r w:rsidRPr="00DB40B9">
        <w:rPr>
          <w:rFonts w:ascii="Bookman Old Style" w:hAnsi="Bookman Old Style"/>
        </w:rPr>
        <w:t xml:space="preserve">Di cosa parla il testo? Qual è il personaggio principale? Dove si trova? Cosa sta succedendo? </w:t>
      </w:r>
    </w:p>
    <w:p w14:paraId="236A1077" w14:textId="3F61EB72" w:rsidR="00076A78" w:rsidRPr="00DB40B9" w:rsidRDefault="0009439F" w:rsidP="009426B0">
      <w:pPr>
        <w:jc w:val="both"/>
        <w:rPr>
          <w:rFonts w:ascii="Bookman Old Style" w:hAnsi="Bookman Old Style"/>
          <w:b/>
          <w:bCs/>
        </w:rPr>
      </w:pPr>
      <w:r w:rsidRPr="00DB40B9">
        <w:rPr>
          <w:rFonts w:ascii="Bookman Old Style" w:hAnsi="Bookman Old Style"/>
          <w:b/>
          <w:bCs/>
        </w:rPr>
        <w:lastRenderedPageBreak/>
        <w:t>2.ANALISI DEL TESTO</w:t>
      </w:r>
      <w:r w:rsidR="00076A78" w:rsidRPr="00DB40B9">
        <w:rPr>
          <w:rFonts w:ascii="Bookman Old Style" w:hAnsi="Bookman Old Style"/>
          <w:b/>
          <w:bCs/>
        </w:rPr>
        <w:t>.</w:t>
      </w:r>
      <w:r w:rsidRPr="00DB40B9">
        <w:rPr>
          <w:rFonts w:ascii="Bookman Old Style" w:hAnsi="Bookman Old Style"/>
          <w:b/>
          <w:bCs/>
        </w:rPr>
        <w:t xml:space="preserve"> </w:t>
      </w:r>
    </w:p>
    <w:p w14:paraId="0AC7DAF2" w14:textId="77777777" w:rsidR="00076A78" w:rsidRPr="00DB40B9" w:rsidRDefault="0009439F" w:rsidP="009426B0">
      <w:pPr>
        <w:jc w:val="both"/>
        <w:rPr>
          <w:rFonts w:ascii="Bookman Old Style" w:hAnsi="Bookman Old Style"/>
        </w:rPr>
      </w:pPr>
      <w:r w:rsidRPr="00DB40B9">
        <w:rPr>
          <w:rFonts w:ascii="Bookman Old Style" w:hAnsi="Bookman Old Style"/>
        </w:rPr>
        <w:t xml:space="preserve">2.1. Quale linguaggio è utilizzato nel testo? (Scelta delle parole, uso della punteggiatura.) </w:t>
      </w:r>
    </w:p>
    <w:p w14:paraId="692C75D8" w14:textId="77777777" w:rsidR="00076A78" w:rsidRPr="00DB40B9" w:rsidRDefault="0009439F" w:rsidP="009426B0">
      <w:pPr>
        <w:jc w:val="both"/>
        <w:rPr>
          <w:rFonts w:ascii="Bookman Old Style" w:hAnsi="Bookman Old Style"/>
        </w:rPr>
      </w:pPr>
      <w:r w:rsidRPr="00DB40B9">
        <w:rPr>
          <w:rFonts w:ascii="Bookman Old Style" w:hAnsi="Bookman Old Style"/>
        </w:rPr>
        <w:t xml:space="preserve">2.2. Cosa significa questa affermazione del protagonista "lo volevo vedere e conoscere anch' io così come gli altri lo vedevano e lo conoscevano." </w:t>
      </w:r>
    </w:p>
    <w:p w14:paraId="64244617" w14:textId="77777777" w:rsidR="00076A78" w:rsidRPr="00DB40B9" w:rsidRDefault="0009439F" w:rsidP="009426B0">
      <w:pPr>
        <w:jc w:val="both"/>
        <w:rPr>
          <w:rFonts w:ascii="Bookman Old Style" w:hAnsi="Bookman Old Style"/>
        </w:rPr>
      </w:pPr>
      <w:r w:rsidRPr="00DB40B9">
        <w:rPr>
          <w:rFonts w:ascii="Bookman Old Style" w:hAnsi="Bookman Old Style"/>
        </w:rPr>
        <w:t xml:space="preserve">2.3. Cosa significa per il protagonista "la scoperta dei centomila Moscarda, ch'io ero non solo per gli altri ma anche per me". </w:t>
      </w:r>
    </w:p>
    <w:p w14:paraId="0130F6A5" w14:textId="77777777" w:rsidR="00076A78" w:rsidRPr="00DB40B9" w:rsidRDefault="0009439F" w:rsidP="009426B0">
      <w:pPr>
        <w:jc w:val="both"/>
        <w:rPr>
          <w:rFonts w:ascii="Bookman Old Style" w:hAnsi="Bookman Old Style"/>
        </w:rPr>
      </w:pPr>
      <w:r w:rsidRPr="00DB40B9">
        <w:rPr>
          <w:rFonts w:ascii="Bookman Old Style" w:hAnsi="Bookman Old Style"/>
        </w:rPr>
        <w:t xml:space="preserve">2.4. Cosa vogliono significare nel testo le parole "dramma" e "pazzia"? </w:t>
      </w:r>
    </w:p>
    <w:p w14:paraId="2593924E" w14:textId="77777777" w:rsidR="00076A78" w:rsidRPr="00DB40B9" w:rsidRDefault="0009439F" w:rsidP="009426B0">
      <w:pPr>
        <w:jc w:val="both"/>
        <w:rPr>
          <w:rFonts w:ascii="Bookman Old Style" w:hAnsi="Bookman Old Style"/>
        </w:rPr>
      </w:pPr>
      <w:r w:rsidRPr="00DB40B9">
        <w:rPr>
          <w:rFonts w:ascii="Bookman Old Style" w:hAnsi="Bookman Old Style"/>
        </w:rPr>
        <w:t xml:space="preserve">2.5. Noi riusciamo sempre ad avere una immagine di noi unica? Spiega con alcuni esempi. Gli altri riescono ad avere una immagine chiara di come siamo? Spiega con alcuni esempi. Cosa significa "avere una maschera"? </w:t>
      </w:r>
    </w:p>
    <w:p w14:paraId="217D1364" w14:textId="77777777" w:rsidR="00076A78" w:rsidRPr="00DB40B9" w:rsidRDefault="0009439F" w:rsidP="009426B0">
      <w:pPr>
        <w:jc w:val="both"/>
        <w:rPr>
          <w:rFonts w:ascii="Bookman Old Style" w:hAnsi="Bookman Old Style"/>
          <w:b/>
          <w:bCs/>
        </w:rPr>
      </w:pPr>
      <w:r w:rsidRPr="00DB40B9">
        <w:rPr>
          <w:rFonts w:ascii="Bookman Old Style" w:hAnsi="Bookman Old Style"/>
          <w:b/>
          <w:bCs/>
        </w:rPr>
        <w:t>3. INTERPRETAZIONE COMPLESSIVA</w:t>
      </w:r>
      <w:r w:rsidR="00076A78" w:rsidRPr="00DB40B9">
        <w:rPr>
          <w:rFonts w:ascii="Bookman Old Style" w:hAnsi="Bookman Old Style"/>
          <w:b/>
          <w:bCs/>
        </w:rPr>
        <w:t>.</w:t>
      </w:r>
    </w:p>
    <w:p w14:paraId="198684F0" w14:textId="565D989A" w:rsidR="009426B0" w:rsidRPr="00DB40B9" w:rsidRDefault="0009439F" w:rsidP="009426B0">
      <w:pPr>
        <w:jc w:val="both"/>
        <w:rPr>
          <w:rFonts w:ascii="Bookman Old Style" w:hAnsi="Bookman Old Style"/>
        </w:rPr>
      </w:pPr>
      <w:r w:rsidRPr="00DB40B9">
        <w:rPr>
          <w:rFonts w:ascii="Bookman Old Style" w:hAnsi="Bookman Old Style"/>
        </w:rPr>
        <w:t>Qual è il tema del romanzo? Quali altri testi di Pirandello che hanno trattato lo stesso tema conosci? Quale altro autore conosci che ha trattato lo stesso tema? Quali differenze e somiglianze ci sono tra i due autori?</w:t>
      </w:r>
    </w:p>
    <w:p w14:paraId="6D5A9AD6" w14:textId="77777777" w:rsidR="009D5DC2" w:rsidRDefault="009D5DC2" w:rsidP="006E2109">
      <w:pPr>
        <w:jc w:val="both"/>
      </w:pPr>
    </w:p>
    <w:p w14:paraId="4C704030" w14:textId="77777777" w:rsidR="009D5DC2" w:rsidRPr="00DB40B9" w:rsidRDefault="009D5DC2" w:rsidP="006E2109">
      <w:pPr>
        <w:jc w:val="both"/>
        <w:rPr>
          <w:rFonts w:ascii="Bookman Old Style" w:hAnsi="Bookman Old Style"/>
          <w:b/>
          <w:bCs/>
        </w:rPr>
      </w:pPr>
      <w:r w:rsidRPr="00DB40B9">
        <w:rPr>
          <w:rFonts w:ascii="Bookman Old Style" w:hAnsi="Bookman Old Style"/>
          <w:b/>
          <w:bCs/>
        </w:rPr>
        <w:t xml:space="preserve">PRIMA PROVA Sessione suppletiva 2016 TIPOLOGIA A - ANALISI DEL TESTO Dino Buzzati, Il deserto dei Tartari (1940). Edizione di riferimento: Oscar Mondadori, Milano 1984 </w:t>
      </w:r>
    </w:p>
    <w:p w14:paraId="0D865E6D" w14:textId="77777777" w:rsidR="009D5DC2" w:rsidRPr="00DB40B9" w:rsidRDefault="009D5DC2" w:rsidP="006E2109">
      <w:pPr>
        <w:jc w:val="both"/>
        <w:rPr>
          <w:rFonts w:ascii="Bookman Old Style" w:hAnsi="Bookman Old Style"/>
        </w:rPr>
      </w:pPr>
      <w:r w:rsidRPr="00DB40B9">
        <w:rPr>
          <w:rFonts w:ascii="Bookman Old Style" w:hAnsi="Bookman Old Style"/>
        </w:rPr>
        <w:t xml:space="preserve">«Fino allora egli era avanzato per la spensierata età della prima giovinezza, una strada che da bambini sembra infinita, dove gli anni scorrono lenti e con passo lieve, così che nessuno nota la loro partenza. Si cammina placidamente, guardandosi con curiosità attorno, non c’è bisogno di affrettarsi, nessuno preme di dietro e nessuno ci aspetta, anche i compagni procedono senza pensieri, fermandosi spesso a scherzare. Dalle case, sulle porte, la gente grande saluta benigna, e fa cenno indicando l’orizzonte con sorrisi di intesa; così il cuore comincia a battere per eroici e teneri desideri, si assapora la vigilia delle cose meravigliose che si attendono più avanti; ancora non si vedono, no, ma è certo, assolutamente certo che un giorno ci arriveremo. Ancora molto? No, basta attraversare quel fiume laggiù in fondo, oltrepassare quelle verdi colline. O non si è per caso già arrivati? Non sono forse questi alberi, questi prati, questa bianca casa quello che cercavamo? Per qualche istante si ha l'impressione di sì e ci si vorrebbe fermare. Poi si sente dire che il meglio è più avanti e si riprende senza affanno la strada. Così si continua il cammino in una attesa fiduciosa e le giornate sono lunghe e tranquille, il sole risplende alto nel cielo e sembra non abbia mai voglia di calare al tramonto. Ma a un certo punto, quasi istintivamente, ci si volta indietro e si vede che un cancello è stato sprangato alle nostre spalle, chiudendo la via del ritorno. Allora si sente che qualche cosa è cambiato, il sole non sembra più immobile ma si sposta rapidamente, ahimè, non si fa tempo a fissarlo che già precipita verso il confine dell'orizzonte, ci si accorge che le nubi non ristagnano più nei golfi azzurri del cielo ma fuggono accavallandosi l'una sull'altra, tanto è il loro affanno; si capisce che il tempo passa e che la strada un giorno dovrà pur finire. Chiudono a un certo punto alla nostre spalle un pesante cancello, lo rinserrano con velocità fulminea e non si fa tempo a tornare. Ma Giovanni Drogo dormiva ignaro e sorrideva nel sonno come fanno i bambini.» Dino Buzzati (Belluno 1906 - Milano 1972) pubblicò nel 1940 Il deserto dei tartari, romanzo ambientato in un immaginario paese che ricorda l’Austria dell’Ottocento. Il protagonista è il sottotenente Giovanni Drogo, che viene assegnato in prima nomina alla Fortezza Bastiani, avamposto abbandonato e desolato, situato ai limiti del deserto (un tempo regno dei Tartari, mitici nemici). Per Drogo, così come per i commilitoni, la speranza di veder </w:t>
      </w:r>
      <w:r w:rsidRPr="00DB40B9">
        <w:rPr>
          <w:rFonts w:ascii="Bookman Old Style" w:hAnsi="Bookman Old Style"/>
        </w:rPr>
        <w:lastRenderedPageBreak/>
        <w:t xml:space="preserve">comparire un nemico all'orizzonte si trasforma a poco a poco in un'ossessione metafisica, in cui al desiderio di mostrare il proprio eroismo si sovrappone la ricerca di una verità definitiva sulla propria esistenza. Tutto il romanzo si presenta come una simbolica rappresentazione della condizione umana. </w:t>
      </w:r>
    </w:p>
    <w:p w14:paraId="35258D53" w14:textId="23E3A30B" w:rsidR="009D5DC2" w:rsidRPr="00DB40B9" w:rsidRDefault="009D5DC2" w:rsidP="009D5DC2">
      <w:pPr>
        <w:jc w:val="both"/>
        <w:rPr>
          <w:rFonts w:ascii="Bookman Old Style" w:hAnsi="Bookman Old Style"/>
          <w:b/>
          <w:bCs/>
        </w:rPr>
      </w:pPr>
      <w:r w:rsidRPr="00DB40B9">
        <w:rPr>
          <w:rFonts w:ascii="Bookman Old Style" w:hAnsi="Bookman Old Style"/>
          <w:b/>
          <w:bCs/>
        </w:rPr>
        <w:t xml:space="preserve">1.Comprensione del testo. </w:t>
      </w:r>
    </w:p>
    <w:p w14:paraId="6EE4725A" w14:textId="77777777" w:rsidR="009D5DC2" w:rsidRPr="00DB40B9" w:rsidRDefault="009D5DC2" w:rsidP="009D5DC2">
      <w:pPr>
        <w:jc w:val="both"/>
        <w:rPr>
          <w:rFonts w:ascii="Bookman Old Style" w:hAnsi="Bookman Old Style"/>
        </w:rPr>
      </w:pPr>
      <w:r w:rsidRPr="00DB40B9">
        <w:rPr>
          <w:rFonts w:ascii="Bookman Old Style" w:hAnsi="Bookman Old Style"/>
        </w:rPr>
        <w:t xml:space="preserve">Riassumi brevemente il contenuto del testo. </w:t>
      </w:r>
    </w:p>
    <w:p w14:paraId="4991967B" w14:textId="77777777" w:rsidR="009D5DC2" w:rsidRPr="00DB40B9" w:rsidRDefault="009D5DC2" w:rsidP="009D5DC2">
      <w:pPr>
        <w:jc w:val="both"/>
        <w:rPr>
          <w:rFonts w:ascii="Bookman Old Style" w:hAnsi="Bookman Old Style"/>
          <w:b/>
          <w:bCs/>
        </w:rPr>
      </w:pPr>
      <w:r w:rsidRPr="00DB40B9">
        <w:rPr>
          <w:rFonts w:ascii="Bookman Old Style" w:hAnsi="Bookman Old Style"/>
          <w:b/>
          <w:bCs/>
        </w:rPr>
        <w:t xml:space="preserve">2. Analisi del testo. </w:t>
      </w:r>
    </w:p>
    <w:p w14:paraId="454BBC8E" w14:textId="77777777" w:rsidR="009D5DC2" w:rsidRPr="00DB40B9" w:rsidRDefault="009D5DC2" w:rsidP="009D5DC2">
      <w:pPr>
        <w:jc w:val="both"/>
        <w:rPr>
          <w:rFonts w:ascii="Bookman Old Style" w:hAnsi="Bookman Old Style"/>
        </w:rPr>
      </w:pPr>
      <w:r w:rsidRPr="00DB40B9">
        <w:rPr>
          <w:rFonts w:ascii="Bookman Old Style" w:hAnsi="Bookman Old Style"/>
        </w:rPr>
        <w:t xml:space="preserve">2.1 L’autore utilizza alcune figure retoriche e ricorre a nessi sintattici e scelte lessicali particolari per rendere con maggiore incisività i temi trattati; sapresti individuare qualcuno di questi elementi nel testo? </w:t>
      </w:r>
    </w:p>
    <w:p w14:paraId="1EF93145" w14:textId="77777777" w:rsidR="009D5DC2" w:rsidRPr="00DB40B9" w:rsidRDefault="009D5DC2" w:rsidP="009D5DC2">
      <w:pPr>
        <w:jc w:val="both"/>
        <w:rPr>
          <w:rFonts w:ascii="Bookman Old Style" w:hAnsi="Bookman Old Style"/>
        </w:rPr>
      </w:pPr>
      <w:r w:rsidRPr="00DB40B9">
        <w:rPr>
          <w:rFonts w:ascii="Bookman Old Style" w:hAnsi="Bookman Old Style"/>
        </w:rPr>
        <w:t xml:space="preserve">2.2 Nel brano ricorrono simboli e temi esistenziali: individuali e rifletti su come tali motivi vengono presentati e sviluppati nel testo. </w:t>
      </w:r>
    </w:p>
    <w:p w14:paraId="3AD8DE40" w14:textId="77777777" w:rsidR="009D5DC2" w:rsidRPr="00DB40B9" w:rsidRDefault="009D5DC2" w:rsidP="009D5DC2">
      <w:pPr>
        <w:jc w:val="both"/>
        <w:rPr>
          <w:rFonts w:ascii="Bookman Old Style" w:hAnsi="Bookman Old Style"/>
        </w:rPr>
      </w:pPr>
      <w:r w:rsidRPr="00DB40B9">
        <w:rPr>
          <w:rFonts w:ascii="Bookman Old Style" w:hAnsi="Bookman Old Style"/>
        </w:rPr>
        <w:t xml:space="preserve">2.3 A cosa alludono le domande «Ancora molto? [...] O non si è per caso già arrivati? Non sono forse questi alberi, questi prati, questa bianca casa quello che cercavamo?» </w:t>
      </w:r>
    </w:p>
    <w:p w14:paraId="3912A010" w14:textId="77777777" w:rsidR="009D5DC2" w:rsidRPr="00DB40B9" w:rsidRDefault="009D5DC2" w:rsidP="009D5DC2">
      <w:pPr>
        <w:jc w:val="both"/>
        <w:rPr>
          <w:rFonts w:ascii="Bookman Old Style" w:hAnsi="Bookman Old Style"/>
        </w:rPr>
      </w:pPr>
      <w:r w:rsidRPr="00DB40B9">
        <w:rPr>
          <w:rFonts w:ascii="Bookman Old Style" w:hAnsi="Bookman Old Style"/>
        </w:rPr>
        <w:t xml:space="preserve">2.4 «Ma a un certo punto, quasi istintivamente, ci si volta indietro e si vede che un cancello è stato sprangato alle spalle nostre, chiudendo la via del ritorno:» come si può interpretare il senso di questa “immagine” presente nel brano proposto? </w:t>
      </w:r>
    </w:p>
    <w:p w14:paraId="02216605" w14:textId="77777777" w:rsidR="009D5DC2" w:rsidRPr="00DB40B9" w:rsidRDefault="009D5DC2" w:rsidP="009D5DC2">
      <w:pPr>
        <w:jc w:val="both"/>
        <w:rPr>
          <w:rFonts w:ascii="Bookman Old Style" w:hAnsi="Bookman Old Style"/>
          <w:b/>
          <w:bCs/>
        </w:rPr>
      </w:pPr>
      <w:r w:rsidRPr="00DB40B9">
        <w:rPr>
          <w:rFonts w:ascii="Bookman Old Style" w:hAnsi="Bookman Old Style"/>
          <w:b/>
          <w:bCs/>
        </w:rPr>
        <w:t xml:space="preserve">3. Interpretazione complessiva. </w:t>
      </w:r>
    </w:p>
    <w:p w14:paraId="5CF2C7A7" w14:textId="77777777" w:rsidR="009D5DC2" w:rsidRPr="00DB40B9" w:rsidRDefault="009D5DC2" w:rsidP="009D5DC2">
      <w:pPr>
        <w:jc w:val="both"/>
        <w:rPr>
          <w:rFonts w:ascii="Bookman Old Style" w:hAnsi="Bookman Old Style"/>
        </w:rPr>
      </w:pPr>
      <w:r w:rsidRPr="00DB40B9">
        <w:rPr>
          <w:rFonts w:ascii="Bookman Old Style" w:hAnsi="Bookman Old Style"/>
        </w:rPr>
        <w:t xml:space="preserve">Approfondimenti sulla base dell'analisi condotta, proponi una tua interpretazione complessiva del testo ed approfondiscila con opportuni collegamenti ad altri testi di Buzzati e/o di autori a te noti, che abbiano trattato temi affini a quelli presenti nel brano proposto. </w:t>
      </w:r>
    </w:p>
    <w:p w14:paraId="2392C98A" w14:textId="77777777" w:rsidR="009D5DC2" w:rsidRPr="00DB40B9" w:rsidRDefault="009D5DC2" w:rsidP="009D5DC2">
      <w:pPr>
        <w:jc w:val="both"/>
        <w:rPr>
          <w:rFonts w:ascii="Bookman Old Style" w:hAnsi="Bookman Old Style"/>
          <w:b/>
          <w:bCs/>
        </w:rPr>
      </w:pPr>
      <w:r w:rsidRPr="00DB40B9">
        <w:rPr>
          <w:rFonts w:ascii="Bookman Old Style" w:hAnsi="Bookman Old Style"/>
          <w:b/>
          <w:bCs/>
        </w:rPr>
        <w:t xml:space="preserve">DOMANDE PROVA EQUIPOLLENTE. </w:t>
      </w:r>
    </w:p>
    <w:p w14:paraId="0EDA0314" w14:textId="77777777" w:rsidR="009D5DC2" w:rsidRDefault="009D5DC2" w:rsidP="009D5DC2">
      <w:pPr>
        <w:jc w:val="both"/>
      </w:pPr>
      <w:r w:rsidRPr="00DB40B9">
        <w:rPr>
          <w:rFonts w:ascii="Bookman Old Style" w:hAnsi="Bookman Old Style"/>
          <w:b/>
          <w:bCs/>
        </w:rPr>
        <w:t>Indica:</w:t>
      </w:r>
      <w:r>
        <w:t xml:space="preserve"> </w:t>
      </w:r>
      <w:r w:rsidRPr="00DB40B9">
        <w:rPr>
          <w:rFonts w:ascii="Bookman Old Style" w:hAnsi="Bookman Old Style"/>
        </w:rPr>
        <w:t>titolo del romanzo;  autore;</w:t>
      </w:r>
      <w:r>
        <w:t xml:space="preserve"> </w:t>
      </w:r>
    </w:p>
    <w:p w14:paraId="39395315" w14:textId="77777777" w:rsidR="009D5DC2" w:rsidRDefault="009D5DC2" w:rsidP="009D5DC2">
      <w:pPr>
        <w:jc w:val="both"/>
      </w:pPr>
      <w:r w:rsidRPr="00DB40B9">
        <w:rPr>
          <w:rFonts w:ascii="Bookman Old Style" w:hAnsi="Bookman Old Style"/>
          <w:b/>
          <w:bCs/>
        </w:rPr>
        <w:t>1 Riassumi brevemente:</w:t>
      </w:r>
      <w:r>
        <w:t xml:space="preserve"> chi è il protagonista? Dove si trova? Cosa fa? Cosa pensa? </w:t>
      </w:r>
    </w:p>
    <w:p w14:paraId="682122A1" w14:textId="77777777" w:rsidR="009D5DC2" w:rsidRPr="00F62FDE" w:rsidRDefault="009D5DC2" w:rsidP="009D5DC2">
      <w:pPr>
        <w:jc w:val="both"/>
        <w:rPr>
          <w:rFonts w:ascii="Bookman Old Style" w:hAnsi="Bookman Old Style"/>
          <w:b/>
          <w:bCs/>
        </w:rPr>
      </w:pPr>
      <w:r w:rsidRPr="00F62FDE">
        <w:rPr>
          <w:rFonts w:ascii="Bookman Old Style" w:hAnsi="Bookman Old Style"/>
          <w:b/>
          <w:bCs/>
        </w:rPr>
        <w:t xml:space="preserve">2 Analisi del testo: </w:t>
      </w:r>
    </w:p>
    <w:p w14:paraId="6E1C8F86" w14:textId="77777777" w:rsidR="009D5DC2" w:rsidRPr="00F62FDE" w:rsidRDefault="009D5DC2" w:rsidP="009D5DC2">
      <w:pPr>
        <w:jc w:val="both"/>
        <w:rPr>
          <w:rFonts w:ascii="Bookman Old Style" w:hAnsi="Bookman Old Style"/>
        </w:rPr>
      </w:pPr>
      <w:r w:rsidRPr="00F62FDE">
        <w:rPr>
          <w:rFonts w:ascii="Bookman Old Style" w:hAnsi="Bookman Old Style"/>
        </w:rPr>
        <w:t xml:space="preserve">Quali sono figure retoriche [ similitudini (come), metafore, enumerazioni, ecc.] presenti nel testo? Ci sono parole particolari? A cosa fanno riferimento? Quali simboli compaiono nel testo (ad esempio strada)? Quale è il loro significato? Quale è il significato “Ancora molto? (…) O non si è </w:t>
      </w:r>
      <w:proofErr w:type="spellStart"/>
      <w:r w:rsidRPr="00F62FDE">
        <w:rPr>
          <w:rFonts w:ascii="Bookman Old Style" w:hAnsi="Bookman Old Style"/>
        </w:rPr>
        <w:t>è</w:t>
      </w:r>
      <w:proofErr w:type="spellEnd"/>
      <w:r w:rsidRPr="00F62FDE">
        <w:rPr>
          <w:rFonts w:ascii="Bookman Old Style" w:hAnsi="Bookman Old Style"/>
        </w:rPr>
        <w:t xml:space="preserve"> per caso già arrivati? Non sono forse questi alberi, questi prati, questa bianca casa quello che cercavamo? ” Quale è il significato “Ma a un certo punto, quasi istintivamente, ci si volta indietro e si vede che un cancello è stato sprangato alle spalle nostre, chiudendo la via del ritorno.”? </w:t>
      </w:r>
    </w:p>
    <w:p w14:paraId="4A37E78C" w14:textId="77777777" w:rsidR="009D5DC2" w:rsidRPr="00F62FDE" w:rsidRDefault="009D5DC2" w:rsidP="009D5DC2">
      <w:pPr>
        <w:jc w:val="both"/>
        <w:rPr>
          <w:rFonts w:ascii="Bookman Old Style" w:hAnsi="Bookman Old Style"/>
          <w:b/>
          <w:bCs/>
        </w:rPr>
      </w:pPr>
      <w:r w:rsidRPr="00F62FDE">
        <w:rPr>
          <w:rFonts w:ascii="Bookman Old Style" w:hAnsi="Bookman Old Style"/>
          <w:b/>
          <w:bCs/>
        </w:rPr>
        <w:t xml:space="preserve">3 Interpretazione: </w:t>
      </w:r>
    </w:p>
    <w:p w14:paraId="4CBCD191" w14:textId="7BBE2FAD" w:rsidR="00186E0A" w:rsidRPr="00F62FDE" w:rsidRDefault="009D5DC2" w:rsidP="009D5DC2">
      <w:pPr>
        <w:jc w:val="both"/>
        <w:rPr>
          <w:rFonts w:ascii="Bookman Old Style" w:hAnsi="Bookman Old Style"/>
        </w:rPr>
      </w:pPr>
      <w:r w:rsidRPr="00F62FDE">
        <w:rPr>
          <w:rFonts w:ascii="Bookman Old Style" w:hAnsi="Bookman Old Style"/>
        </w:rPr>
        <w:t>Qual è il tema? Che sensazione si prova per Buzzati quando si diventa adulti? E’ una sensazione piacevole? Quale immagine dell’infanzia propone Buzzati? Conosci altri autori che hanno parlato dell’infanzia? Che immagine hanno proposto?</w:t>
      </w:r>
    </w:p>
    <w:p w14:paraId="63913EB8" w14:textId="1EBB48F5" w:rsidR="00DD487D" w:rsidRPr="00F62FDE" w:rsidRDefault="00DD487D" w:rsidP="00512467">
      <w:pPr>
        <w:jc w:val="both"/>
        <w:rPr>
          <w:rFonts w:ascii="Bookman Old Style" w:hAnsi="Bookman Old Style"/>
        </w:rPr>
      </w:pPr>
    </w:p>
    <w:sectPr w:rsidR="00DD487D" w:rsidRPr="00F62FDE" w:rsidSect="0040384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6BD"/>
    <w:multiLevelType w:val="hybridMultilevel"/>
    <w:tmpl w:val="23782E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01278F"/>
    <w:multiLevelType w:val="hybridMultilevel"/>
    <w:tmpl w:val="18BAEF58"/>
    <w:lvl w:ilvl="0" w:tplc="8206BAC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BD2C6D"/>
    <w:multiLevelType w:val="hybridMultilevel"/>
    <w:tmpl w:val="DA8A903E"/>
    <w:lvl w:ilvl="0" w:tplc="E45E85F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651737"/>
    <w:multiLevelType w:val="hybridMultilevel"/>
    <w:tmpl w:val="58505D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F03BAE"/>
    <w:multiLevelType w:val="hybridMultilevel"/>
    <w:tmpl w:val="B8262768"/>
    <w:lvl w:ilvl="0" w:tplc="13DE8EE0">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1B68E6"/>
    <w:multiLevelType w:val="hybridMultilevel"/>
    <w:tmpl w:val="4C98D4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B8B218B"/>
    <w:multiLevelType w:val="hybridMultilevel"/>
    <w:tmpl w:val="27263C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2A328B"/>
    <w:multiLevelType w:val="hybridMultilevel"/>
    <w:tmpl w:val="D1B0F1CA"/>
    <w:lvl w:ilvl="0" w:tplc="F9ACBF0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A968DE"/>
    <w:multiLevelType w:val="hybridMultilevel"/>
    <w:tmpl w:val="EA762D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BF31D5"/>
    <w:multiLevelType w:val="hybridMultilevel"/>
    <w:tmpl w:val="DC9499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2479063">
    <w:abstractNumId w:val="4"/>
  </w:num>
  <w:num w:numId="2" w16cid:durableId="143207235">
    <w:abstractNumId w:val="9"/>
  </w:num>
  <w:num w:numId="3" w16cid:durableId="1643657777">
    <w:abstractNumId w:val="5"/>
  </w:num>
  <w:num w:numId="4" w16cid:durableId="2143112613">
    <w:abstractNumId w:val="8"/>
  </w:num>
  <w:num w:numId="5" w16cid:durableId="812717617">
    <w:abstractNumId w:val="6"/>
  </w:num>
  <w:num w:numId="6" w16cid:durableId="348217143">
    <w:abstractNumId w:val="0"/>
  </w:num>
  <w:num w:numId="7" w16cid:durableId="1751191593">
    <w:abstractNumId w:val="3"/>
  </w:num>
  <w:num w:numId="8" w16cid:durableId="2093811251">
    <w:abstractNumId w:val="2"/>
  </w:num>
  <w:num w:numId="9" w16cid:durableId="465775576">
    <w:abstractNumId w:val="1"/>
  </w:num>
  <w:num w:numId="10" w16cid:durableId="1529299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9B"/>
    <w:rsid w:val="00004AC7"/>
    <w:rsid w:val="00076A78"/>
    <w:rsid w:val="000845E2"/>
    <w:rsid w:val="0009439F"/>
    <w:rsid w:val="000955E6"/>
    <w:rsid w:val="000D0FB5"/>
    <w:rsid w:val="000D697C"/>
    <w:rsid w:val="00105BA5"/>
    <w:rsid w:val="00105D35"/>
    <w:rsid w:val="00106587"/>
    <w:rsid w:val="00123AAF"/>
    <w:rsid w:val="00130DBC"/>
    <w:rsid w:val="0016325B"/>
    <w:rsid w:val="00180581"/>
    <w:rsid w:val="00186E0A"/>
    <w:rsid w:val="001A1478"/>
    <w:rsid w:val="001A165A"/>
    <w:rsid w:val="001B0A96"/>
    <w:rsid w:val="001C2D59"/>
    <w:rsid w:val="001C4ED5"/>
    <w:rsid w:val="001D4284"/>
    <w:rsid w:val="00250F57"/>
    <w:rsid w:val="002A21A7"/>
    <w:rsid w:val="002A410C"/>
    <w:rsid w:val="002D116C"/>
    <w:rsid w:val="002E550C"/>
    <w:rsid w:val="002F7875"/>
    <w:rsid w:val="00303FEE"/>
    <w:rsid w:val="00305B79"/>
    <w:rsid w:val="00326D90"/>
    <w:rsid w:val="00332842"/>
    <w:rsid w:val="00352729"/>
    <w:rsid w:val="00391006"/>
    <w:rsid w:val="003A3A7B"/>
    <w:rsid w:val="003D6CE6"/>
    <w:rsid w:val="00401BBD"/>
    <w:rsid w:val="00403842"/>
    <w:rsid w:val="00404488"/>
    <w:rsid w:val="00417CF3"/>
    <w:rsid w:val="00450106"/>
    <w:rsid w:val="00453B73"/>
    <w:rsid w:val="004822D0"/>
    <w:rsid w:val="00496347"/>
    <w:rsid w:val="004A0645"/>
    <w:rsid w:val="004D3A64"/>
    <w:rsid w:val="00504C77"/>
    <w:rsid w:val="00512467"/>
    <w:rsid w:val="00541DB7"/>
    <w:rsid w:val="00566AFE"/>
    <w:rsid w:val="005F357F"/>
    <w:rsid w:val="0065567D"/>
    <w:rsid w:val="006808D4"/>
    <w:rsid w:val="006808F7"/>
    <w:rsid w:val="006A0AA4"/>
    <w:rsid w:val="006A63A5"/>
    <w:rsid w:val="006C036B"/>
    <w:rsid w:val="006E2109"/>
    <w:rsid w:val="00710417"/>
    <w:rsid w:val="00712D7D"/>
    <w:rsid w:val="00763F5A"/>
    <w:rsid w:val="0077101B"/>
    <w:rsid w:val="0078052E"/>
    <w:rsid w:val="007A033B"/>
    <w:rsid w:val="007A48D9"/>
    <w:rsid w:val="007B4F59"/>
    <w:rsid w:val="007B7FF9"/>
    <w:rsid w:val="007C4E6D"/>
    <w:rsid w:val="008068FC"/>
    <w:rsid w:val="00852776"/>
    <w:rsid w:val="008A729B"/>
    <w:rsid w:val="008B03B9"/>
    <w:rsid w:val="008B3C91"/>
    <w:rsid w:val="008B6290"/>
    <w:rsid w:val="008C3E6C"/>
    <w:rsid w:val="00931F1F"/>
    <w:rsid w:val="009426B0"/>
    <w:rsid w:val="00977E41"/>
    <w:rsid w:val="00983C0C"/>
    <w:rsid w:val="009D5DC2"/>
    <w:rsid w:val="00A1713C"/>
    <w:rsid w:val="00A43DDB"/>
    <w:rsid w:val="00A76FB9"/>
    <w:rsid w:val="00A86480"/>
    <w:rsid w:val="00A8713C"/>
    <w:rsid w:val="00A96DD9"/>
    <w:rsid w:val="00AB4AA9"/>
    <w:rsid w:val="00AB4EAD"/>
    <w:rsid w:val="00AB655B"/>
    <w:rsid w:val="00AC2F8A"/>
    <w:rsid w:val="00AD062B"/>
    <w:rsid w:val="00AE54A7"/>
    <w:rsid w:val="00B32BF6"/>
    <w:rsid w:val="00B40977"/>
    <w:rsid w:val="00BA424A"/>
    <w:rsid w:val="00BC339D"/>
    <w:rsid w:val="00BD7297"/>
    <w:rsid w:val="00BF7C28"/>
    <w:rsid w:val="00C11798"/>
    <w:rsid w:val="00C11F06"/>
    <w:rsid w:val="00C17BE6"/>
    <w:rsid w:val="00C23DE9"/>
    <w:rsid w:val="00C34076"/>
    <w:rsid w:val="00C368E1"/>
    <w:rsid w:val="00C4103B"/>
    <w:rsid w:val="00C563BD"/>
    <w:rsid w:val="00C56B49"/>
    <w:rsid w:val="00C62526"/>
    <w:rsid w:val="00C67206"/>
    <w:rsid w:val="00C95FBB"/>
    <w:rsid w:val="00C96090"/>
    <w:rsid w:val="00CC2522"/>
    <w:rsid w:val="00CD2D48"/>
    <w:rsid w:val="00CF0C03"/>
    <w:rsid w:val="00CF3569"/>
    <w:rsid w:val="00D00123"/>
    <w:rsid w:val="00D5266F"/>
    <w:rsid w:val="00D6029E"/>
    <w:rsid w:val="00DA6CAB"/>
    <w:rsid w:val="00DB40B9"/>
    <w:rsid w:val="00DB5722"/>
    <w:rsid w:val="00DD2F6F"/>
    <w:rsid w:val="00DD487D"/>
    <w:rsid w:val="00DF2239"/>
    <w:rsid w:val="00DF2F0E"/>
    <w:rsid w:val="00DF4B25"/>
    <w:rsid w:val="00E146E6"/>
    <w:rsid w:val="00E477EE"/>
    <w:rsid w:val="00E478E2"/>
    <w:rsid w:val="00E552C3"/>
    <w:rsid w:val="00EC3546"/>
    <w:rsid w:val="00ED3B33"/>
    <w:rsid w:val="00F62FDE"/>
    <w:rsid w:val="00F644F6"/>
    <w:rsid w:val="00F647D1"/>
    <w:rsid w:val="00FB0987"/>
    <w:rsid w:val="00FD4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3CDD"/>
  <w15:chartTrackingRefBased/>
  <w15:docId w15:val="{1C1A0C79-3F41-CA43-8684-6C161D4E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6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20F0-3648-7D4E-9AC4-FB3E43BB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13</Pages>
  <Words>6825</Words>
  <Characters>38909</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Mereu</dc:creator>
  <cp:keywords/>
  <dc:description/>
  <cp:lastModifiedBy>Microsoft Office User</cp:lastModifiedBy>
  <cp:revision>38</cp:revision>
  <dcterms:created xsi:type="dcterms:W3CDTF">2023-03-15T08:41:00Z</dcterms:created>
  <dcterms:modified xsi:type="dcterms:W3CDTF">2023-07-05T10:38:00Z</dcterms:modified>
</cp:coreProperties>
</file>